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6" w:rsidRDefault="00B806C6" w:rsidP="00B806C6">
      <w:pPr>
        <w:tabs>
          <w:tab w:val="left" w:pos="567"/>
          <w:tab w:val="left" w:pos="993"/>
        </w:tabs>
        <w:spacing w:before="0"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>SZIGETSZENTMIKLÓSI TANKERÜLETI KÖZPONT</w:t>
      </w:r>
    </w:p>
    <w:p w:rsidR="00232ACC" w:rsidRPr="00EB2DE0" w:rsidRDefault="00975B16" w:rsidP="00B1799C">
      <w:pPr>
        <w:tabs>
          <w:tab w:val="left" w:pos="567"/>
          <w:tab w:val="left" w:pos="993"/>
        </w:tabs>
        <w:spacing w:before="1920" w:after="0"/>
        <w:jc w:val="center"/>
        <w:rPr>
          <w:b/>
          <w:sz w:val="40"/>
          <w:szCs w:val="40"/>
          <w:lang w:eastAsia="de-DE"/>
        </w:rPr>
      </w:pPr>
      <w:r>
        <w:rPr>
          <w:b/>
          <w:sz w:val="40"/>
          <w:szCs w:val="40"/>
          <w:lang w:eastAsia="de-DE"/>
        </w:rPr>
        <w:t>Szigetszentmiklósi</w:t>
      </w:r>
      <w:r w:rsidR="00232ACC" w:rsidRPr="00EB2DE0">
        <w:rPr>
          <w:b/>
          <w:sz w:val="40"/>
          <w:szCs w:val="40"/>
          <w:lang w:eastAsia="de-DE"/>
        </w:rPr>
        <w:t xml:space="preserve"> Tankerületi Központ</w:t>
      </w:r>
    </w:p>
    <w:p w:rsidR="00232ACC" w:rsidRPr="00EB2DE0" w:rsidRDefault="00D9243F" w:rsidP="00D9243F">
      <w:pPr>
        <w:tabs>
          <w:tab w:val="left" w:pos="567"/>
          <w:tab w:val="left" w:pos="993"/>
        </w:tabs>
        <w:jc w:val="center"/>
        <w:rPr>
          <w:b/>
          <w:sz w:val="40"/>
          <w:szCs w:val="40"/>
          <w:lang w:eastAsia="de-DE"/>
        </w:rPr>
      </w:pPr>
      <w:r>
        <w:rPr>
          <w:b/>
          <w:sz w:val="40"/>
          <w:szCs w:val="40"/>
          <w:lang w:eastAsia="de-DE"/>
        </w:rPr>
        <w:t>7</w:t>
      </w:r>
      <w:r w:rsidR="00A60F86" w:rsidRPr="00EB2DE0">
        <w:rPr>
          <w:b/>
          <w:sz w:val="40"/>
          <w:szCs w:val="40"/>
          <w:lang w:eastAsia="de-DE"/>
        </w:rPr>
        <w:t>/</w:t>
      </w:r>
      <w:r w:rsidR="00835A86" w:rsidRPr="00EB2DE0">
        <w:rPr>
          <w:b/>
          <w:sz w:val="40"/>
          <w:szCs w:val="40"/>
          <w:lang w:eastAsia="de-DE"/>
        </w:rPr>
        <w:t>20</w:t>
      </w:r>
      <w:r w:rsidR="00835A86">
        <w:rPr>
          <w:b/>
          <w:sz w:val="40"/>
          <w:szCs w:val="40"/>
          <w:lang w:eastAsia="de-DE"/>
        </w:rPr>
        <w:t>20</w:t>
      </w:r>
      <w:r>
        <w:rPr>
          <w:b/>
          <w:sz w:val="40"/>
          <w:szCs w:val="40"/>
          <w:lang w:eastAsia="de-DE"/>
        </w:rPr>
        <w:t>. (IX</w:t>
      </w:r>
      <w:r w:rsidR="008220F6">
        <w:rPr>
          <w:b/>
          <w:sz w:val="40"/>
          <w:szCs w:val="40"/>
          <w:lang w:eastAsia="de-DE"/>
        </w:rPr>
        <w:t>. 21.)</w:t>
      </w:r>
      <w:r w:rsidR="00232ACC" w:rsidRPr="00EB2DE0">
        <w:rPr>
          <w:b/>
          <w:sz w:val="40"/>
          <w:szCs w:val="40"/>
          <w:lang w:eastAsia="de-DE"/>
        </w:rPr>
        <w:t xml:space="preserve"> szabályzata</w:t>
      </w:r>
    </w:p>
    <w:p w:rsidR="00232ACC" w:rsidRPr="00EB2DE0" w:rsidRDefault="00232ACC" w:rsidP="00B1799C">
      <w:pPr>
        <w:tabs>
          <w:tab w:val="left" w:pos="567"/>
          <w:tab w:val="left" w:pos="993"/>
        </w:tabs>
        <w:spacing w:before="360"/>
        <w:jc w:val="center"/>
        <w:rPr>
          <w:b/>
          <w:sz w:val="40"/>
          <w:szCs w:val="40"/>
          <w:lang w:eastAsia="de-DE"/>
        </w:rPr>
      </w:pPr>
      <w:r w:rsidRPr="00EB2DE0">
        <w:rPr>
          <w:b/>
          <w:sz w:val="40"/>
          <w:szCs w:val="40"/>
          <w:lang w:eastAsia="de-DE"/>
        </w:rPr>
        <w:t xml:space="preserve">A </w:t>
      </w:r>
      <w:r w:rsidR="00975B16">
        <w:rPr>
          <w:b/>
          <w:sz w:val="40"/>
          <w:szCs w:val="40"/>
          <w:lang w:eastAsia="de-DE"/>
        </w:rPr>
        <w:t>Szigetszentmiklósi</w:t>
      </w:r>
      <w:r w:rsidRPr="00EB2DE0">
        <w:rPr>
          <w:b/>
          <w:sz w:val="40"/>
          <w:szCs w:val="40"/>
          <w:lang w:eastAsia="de-DE"/>
        </w:rPr>
        <w:t xml:space="preserve"> Tankerületi Központ </w:t>
      </w:r>
      <w:r w:rsidR="00A60F86" w:rsidRPr="00EB2DE0">
        <w:rPr>
          <w:b/>
          <w:sz w:val="40"/>
          <w:szCs w:val="40"/>
        </w:rPr>
        <w:t>térítési díj és tandíj szabályzata</w:t>
      </w:r>
    </w:p>
    <w:p w:rsidR="00232ACC" w:rsidRPr="00EB2DE0" w:rsidRDefault="00232ACC" w:rsidP="00B1799C">
      <w:pPr>
        <w:tabs>
          <w:tab w:val="left" w:pos="567"/>
          <w:tab w:val="left" w:pos="993"/>
          <w:tab w:val="left" w:pos="6280"/>
        </w:tabs>
        <w:spacing w:before="2040"/>
        <w:rPr>
          <w:rFonts w:eastAsia="Calibri"/>
        </w:rPr>
      </w:pPr>
      <w:r w:rsidRPr="00EB2DE0">
        <w:rPr>
          <w:rFonts w:eastAsia="Calibri"/>
        </w:rPr>
        <w:t>Készítette:</w:t>
      </w:r>
      <w:r w:rsidR="00975B16">
        <w:rPr>
          <w:rFonts w:eastAsia="Calibri"/>
        </w:rPr>
        <w:t xml:space="preserve"> </w:t>
      </w:r>
      <w:r w:rsidR="00835A86">
        <w:rPr>
          <w:rFonts w:eastAsia="Calibri"/>
        </w:rPr>
        <w:t>dr. Gyürki-Thomann Anikó osztályvezető</w:t>
      </w:r>
    </w:p>
    <w:p w:rsidR="00232ACC" w:rsidRPr="00EB2DE0" w:rsidRDefault="00975B16" w:rsidP="00B1799C">
      <w:pPr>
        <w:tabs>
          <w:tab w:val="left" w:pos="567"/>
          <w:tab w:val="left" w:pos="993"/>
        </w:tabs>
        <w:spacing w:before="360" w:after="360"/>
        <w:rPr>
          <w:rFonts w:eastAsia="Calibri"/>
        </w:rPr>
      </w:pPr>
      <w:r>
        <w:rPr>
          <w:rFonts w:eastAsia="Calibri"/>
        </w:rPr>
        <w:t>Szigetszentmiklós</w:t>
      </w:r>
      <w:r w:rsidR="00A60F86" w:rsidRPr="00EB2DE0">
        <w:rPr>
          <w:rFonts w:eastAsia="Calibri"/>
        </w:rPr>
        <w:t>, 20</w:t>
      </w:r>
      <w:r w:rsidR="00835A86">
        <w:rPr>
          <w:rFonts w:eastAsia="Calibri"/>
        </w:rPr>
        <w:t>20</w:t>
      </w:r>
      <w:r w:rsidR="00232ACC" w:rsidRPr="00EB2DE0">
        <w:rPr>
          <w:rFonts w:eastAsia="Calibri"/>
        </w:rPr>
        <w:t xml:space="preserve">. </w:t>
      </w:r>
      <w:r w:rsidR="00D9243F">
        <w:rPr>
          <w:rFonts w:eastAsia="Calibri"/>
        </w:rPr>
        <w:t xml:space="preserve">szeptember </w:t>
      </w:r>
      <w:bookmarkStart w:id="0" w:name="_GoBack"/>
      <w:r w:rsidR="00527B7A">
        <w:rPr>
          <w:rFonts w:eastAsia="Calibri"/>
        </w:rPr>
        <w:t>……</w:t>
      </w:r>
      <w:bookmarkEnd w:id="0"/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32ACC" w:rsidRPr="00EB2DE0" w:rsidTr="005B244F">
        <w:tc>
          <w:tcPr>
            <w:tcW w:w="4606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</w:tabs>
              <w:spacing w:before="360" w:after="240"/>
              <w:rPr>
                <w:lang w:val="hu-HU"/>
              </w:rPr>
            </w:pPr>
          </w:p>
        </w:tc>
        <w:tc>
          <w:tcPr>
            <w:tcW w:w="4607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......................................</w:t>
            </w:r>
          </w:p>
          <w:p w:rsidR="00232ACC" w:rsidRPr="00EB2DE0" w:rsidRDefault="00B806C6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dr. Pálos Annamária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tankerületi igazgató</w:t>
            </w:r>
          </w:p>
          <w:p w:rsidR="00232ACC" w:rsidRPr="00EB2DE0" w:rsidRDefault="00B806C6" w:rsidP="00B806C6">
            <w:pPr>
              <w:tabs>
                <w:tab w:val="left" w:pos="567"/>
                <w:tab w:val="left" w:pos="993"/>
              </w:tabs>
              <w:spacing w:before="0" w:after="0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 xml:space="preserve">Szigetszentmiklósi </w:t>
            </w:r>
            <w:r w:rsidR="00232ACC" w:rsidRPr="00EB2DE0">
              <w:rPr>
                <w:b/>
                <w:lang w:val="hu-HU"/>
              </w:rPr>
              <w:t>Tankerületi Központ</w:t>
            </w:r>
          </w:p>
        </w:tc>
      </w:tr>
    </w:tbl>
    <w:p w:rsidR="00232ACC" w:rsidRPr="00EB2DE0" w:rsidRDefault="00232ACC" w:rsidP="00B1799C">
      <w:pPr>
        <w:tabs>
          <w:tab w:val="left" w:pos="567"/>
          <w:tab w:val="left" w:pos="993"/>
        </w:tabs>
        <w:spacing w:before="960"/>
        <w:rPr>
          <w:rFonts w:eastAsia="Calibri"/>
        </w:rPr>
      </w:pPr>
      <w:r w:rsidRPr="00EB2DE0">
        <w:rPr>
          <w:rFonts w:eastAsia="Calibri"/>
        </w:rPr>
        <w:t xml:space="preserve">A </w:t>
      </w:r>
      <w:r w:rsidR="00975B16">
        <w:rPr>
          <w:rFonts w:eastAsia="Calibri"/>
        </w:rPr>
        <w:t>Szigetszentmiklósi</w:t>
      </w:r>
      <w:r w:rsidRPr="00EB2DE0">
        <w:rPr>
          <w:rFonts w:eastAsia="Calibri"/>
        </w:rPr>
        <w:t xml:space="preserve"> Tankerületi Központ jelen Szabályzatát az állami köznevelési közfeladat ellátásában fenntartóként részt vevő szervekről, valamint a Klebelsberg Központról szóló 134/2016. (VI. 10.) Korm. rendelet 5. § (2) bekezdés 9. pontjában biztosított középirányítói hatáskörömben eljárva, a Klebelsberg Központ Szervezeti és Működési Szabályzatáról szóló 61/2016. (XII. 29.) EMMI utasítás 40. §-a alapján jóváhagyom: </w:t>
      </w:r>
    </w:p>
    <w:p w:rsidR="00232ACC" w:rsidRPr="00EB2DE0" w:rsidRDefault="00A60F86" w:rsidP="00B1799C">
      <w:pPr>
        <w:tabs>
          <w:tab w:val="left" w:pos="567"/>
          <w:tab w:val="left" w:pos="993"/>
        </w:tabs>
        <w:spacing w:before="360" w:after="360"/>
        <w:rPr>
          <w:rFonts w:eastAsia="Calibri"/>
        </w:rPr>
      </w:pPr>
      <w:r w:rsidRPr="00EB2DE0">
        <w:rPr>
          <w:rFonts w:eastAsia="Calibri"/>
        </w:rPr>
        <w:t>Budapest, 20</w:t>
      </w:r>
      <w:r w:rsidR="00835A86">
        <w:rPr>
          <w:rFonts w:eastAsia="Calibri"/>
        </w:rPr>
        <w:t>20</w:t>
      </w:r>
      <w:r w:rsidR="00527B7A">
        <w:rPr>
          <w:rFonts w:eastAsia="Calibri"/>
        </w:rPr>
        <w:t>. szeptember</w:t>
      </w:r>
      <w:r w:rsidR="00232ACC" w:rsidRPr="00EB2DE0">
        <w:rPr>
          <w:rFonts w:eastAsia="Calibri"/>
        </w:rPr>
        <w:t xml:space="preserve"> „…….”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32ACC" w:rsidRPr="00EB2DE0" w:rsidTr="005B244F">
        <w:tc>
          <w:tcPr>
            <w:tcW w:w="4606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</w:tabs>
              <w:spacing w:before="360" w:after="240"/>
              <w:rPr>
                <w:lang w:val="hu-HU"/>
              </w:rPr>
            </w:pPr>
          </w:p>
        </w:tc>
        <w:tc>
          <w:tcPr>
            <w:tcW w:w="4607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....................................</w:t>
            </w:r>
          </w:p>
          <w:p w:rsidR="00232ACC" w:rsidRPr="00EB2DE0" w:rsidRDefault="00835A86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Hajnal Gabriella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elnök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jc w:val="center"/>
              <w:rPr>
                <w:lang w:val="hu-HU"/>
              </w:rPr>
            </w:pPr>
            <w:r w:rsidRPr="00EB2DE0">
              <w:rPr>
                <w:b/>
                <w:lang w:val="hu-HU"/>
              </w:rPr>
              <w:t>Klebelsberg Központ</w:t>
            </w:r>
          </w:p>
        </w:tc>
      </w:tr>
    </w:tbl>
    <w:p w:rsidR="00232ACC" w:rsidRPr="00EB2DE0" w:rsidRDefault="00232ACC" w:rsidP="00B1799C">
      <w:pPr>
        <w:tabs>
          <w:tab w:val="left" w:pos="567"/>
          <w:tab w:val="left" w:pos="993"/>
        </w:tabs>
        <w:jc w:val="center"/>
        <w:rPr>
          <w:b/>
          <w:lang w:eastAsia="de-DE"/>
        </w:rPr>
      </w:pPr>
      <w:r w:rsidRPr="00EB2DE0" w:rsidDel="008D1B1A">
        <w:rPr>
          <w:rFonts w:eastAsia="Calibri"/>
        </w:rPr>
        <w:t xml:space="preserve"> </w:t>
      </w:r>
    </w:p>
    <w:p w:rsidR="00232ACC" w:rsidRPr="00EB2DE0" w:rsidRDefault="00232ACC" w:rsidP="00B1799C">
      <w:pPr>
        <w:tabs>
          <w:tab w:val="left" w:pos="426"/>
          <w:tab w:val="left" w:pos="567"/>
          <w:tab w:val="left" w:pos="993"/>
          <w:tab w:val="left" w:pos="1702"/>
          <w:tab w:val="right" w:leader="dot" w:pos="8789"/>
          <w:tab w:val="right" w:leader="dot" w:pos="10308"/>
        </w:tabs>
        <w:spacing w:before="80" w:after="80"/>
        <w:ind w:left="567" w:right="567" w:hanging="567"/>
        <w:rPr>
          <w:bCs/>
          <w:noProof/>
          <w:lang w:eastAsia="de-DE"/>
        </w:rPr>
        <w:sectPr w:rsidR="00232ACC" w:rsidRPr="00EB2DE0" w:rsidSect="00232AC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</w:p>
    <w:sdt>
      <w:sdtPr>
        <w:rPr>
          <w:rFonts w:ascii="Times New Roman" w:eastAsiaTheme="minorHAnsi" w:hAnsi="Times New Roman" w:cstheme="minorHAnsi"/>
          <w:b w:val="0"/>
          <w:bCs w:val="0"/>
          <w:caps w:val="0"/>
          <w:color w:val="auto"/>
          <w:szCs w:val="22"/>
          <w:lang w:val="hu-HU"/>
        </w:rPr>
        <w:id w:val="-2107258131"/>
        <w:docPartObj>
          <w:docPartGallery w:val="Table of Contents"/>
          <w:docPartUnique/>
        </w:docPartObj>
      </w:sdtPr>
      <w:sdtEndPr/>
      <w:sdtContent>
        <w:p w:rsidR="00080CCA" w:rsidRPr="00EB2DE0" w:rsidRDefault="00080CCA">
          <w:pPr>
            <w:pStyle w:val="Tartalomjegyzkcmsora"/>
            <w:rPr>
              <w:rFonts w:ascii="Times New Roman" w:hAnsi="Times New Roman" w:cs="Times New Roman"/>
              <w:color w:val="auto"/>
              <w:lang w:val="hu-HU"/>
            </w:rPr>
          </w:pPr>
          <w:r w:rsidRPr="00EB2DE0">
            <w:rPr>
              <w:rFonts w:ascii="Times New Roman" w:hAnsi="Times New Roman" w:cs="Times New Roman"/>
              <w:color w:val="auto"/>
              <w:lang w:val="hu-HU"/>
            </w:rPr>
            <w:t>Tartalomjegyzék</w:t>
          </w:r>
        </w:p>
        <w:p w:rsidR="00553EED" w:rsidRDefault="00080CCA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  <w:lang w:eastAsia="hu-HU"/>
            </w:rPr>
          </w:pPr>
          <w:r w:rsidRPr="00EB2DE0">
            <w:fldChar w:fldCharType="begin"/>
          </w:r>
          <w:r w:rsidRPr="00EB2DE0">
            <w:instrText xml:space="preserve"> TOC \o "1-3" \h \z \u </w:instrText>
          </w:r>
          <w:r w:rsidRPr="00EB2DE0">
            <w:fldChar w:fldCharType="separate"/>
          </w:r>
          <w:hyperlink w:anchor="_Toc33730910" w:history="1">
            <w:r w:rsidR="00553EED" w:rsidRPr="00F6031D">
              <w:rPr>
                <w:rStyle w:val="Hiperhivatkozs"/>
              </w:rPr>
              <w:t>I. Fejezet</w:t>
            </w:r>
            <w:r w:rsidR="00553EED">
              <w:rPr>
                <w:webHidden/>
              </w:rPr>
              <w:tab/>
            </w:r>
            <w:r w:rsidR="00553EED">
              <w:rPr>
                <w:webHidden/>
              </w:rPr>
              <w:fldChar w:fldCharType="begin"/>
            </w:r>
            <w:r w:rsidR="00553EED">
              <w:rPr>
                <w:webHidden/>
              </w:rPr>
              <w:instrText xml:space="preserve"> PAGEREF _Toc33730910 \h </w:instrText>
            </w:r>
            <w:r w:rsidR="00553EED">
              <w:rPr>
                <w:webHidden/>
              </w:rPr>
            </w:r>
            <w:r w:rsidR="00553EED">
              <w:rPr>
                <w:webHidden/>
              </w:rPr>
              <w:fldChar w:fldCharType="separate"/>
            </w:r>
            <w:r w:rsidR="00611407">
              <w:rPr>
                <w:webHidden/>
              </w:rPr>
              <w:t>3</w:t>
            </w:r>
            <w:r w:rsidR="00553EED">
              <w:rPr>
                <w:webHidden/>
              </w:rPr>
              <w:fldChar w:fldCharType="end"/>
            </w:r>
          </w:hyperlink>
        </w:p>
        <w:p w:rsidR="00553EED" w:rsidRDefault="00EA4FC2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  <w:lang w:eastAsia="hu-HU"/>
            </w:rPr>
          </w:pPr>
          <w:hyperlink w:anchor="_Toc33730911" w:history="1">
            <w:r w:rsidR="00553EED" w:rsidRPr="00F6031D">
              <w:rPr>
                <w:rStyle w:val="Hiperhivatkozs"/>
              </w:rPr>
              <w:t>Általános rendelkezések</w:t>
            </w:r>
            <w:r w:rsidR="00553EED">
              <w:rPr>
                <w:webHidden/>
              </w:rPr>
              <w:tab/>
            </w:r>
            <w:r w:rsidR="00553EED">
              <w:rPr>
                <w:webHidden/>
              </w:rPr>
              <w:fldChar w:fldCharType="begin"/>
            </w:r>
            <w:r w:rsidR="00553EED">
              <w:rPr>
                <w:webHidden/>
              </w:rPr>
              <w:instrText xml:space="preserve"> PAGEREF _Toc33730911 \h </w:instrText>
            </w:r>
            <w:r w:rsidR="00553EED">
              <w:rPr>
                <w:webHidden/>
              </w:rPr>
            </w:r>
            <w:r w:rsidR="00553EED">
              <w:rPr>
                <w:webHidden/>
              </w:rPr>
              <w:fldChar w:fldCharType="separate"/>
            </w:r>
            <w:r w:rsidR="00611407">
              <w:rPr>
                <w:webHidden/>
              </w:rPr>
              <w:t>3</w:t>
            </w:r>
            <w:r w:rsidR="00553EED">
              <w:rPr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12" w:history="1">
            <w:r w:rsidR="00553EED" w:rsidRPr="00F6031D">
              <w:rPr>
                <w:rStyle w:val="Hiperhivatkozs"/>
                <w:noProof/>
              </w:rPr>
              <w:t>1. A szabályzat hatálya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_Toc33730912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3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13" w:history="1">
            <w:r w:rsidR="00553EED" w:rsidRPr="00F6031D">
              <w:rPr>
                <w:rStyle w:val="Hiperhivatkozs"/>
                <w:noProof/>
              </w:rPr>
              <w:t>2. Értelmező rendelkezések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_Toc33730913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3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  <w:lang w:eastAsia="hu-HU"/>
            </w:rPr>
          </w:pPr>
          <w:hyperlink w:anchor="_Toc33730914" w:history="1">
            <w:r w:rsidR="00553EED" w:rsidRPr="00F6031D">
              <w:rPr>
                <w:rStyle w:val="Hiperhivatkozs"/>
              </w:rPr>
              <w:t>II. Fejezet</w:t>
            </w:r>
            <w:r w:rsidR="00553EED">
              <w:rPr>
                <w:webHidden/>
              </w:rPr>
              <w:tab/>
            </w:r>
            <w:r w:rsidR="00553EED">
              <w:rPr>
                <w:webHidden/>
              </w:rPr>
              <w:fldChar w:fldCharType="begin"/>
            </w:r>
            <w:r w:rsidR="00553EED">
              <w:rPr>
                <w:webHidden/>
              </w:rPr>
              <w:instrText xml:space="preserve"> PAGEREF _Toc33730914 \h </w:instrText>
            </w:r>
            <w:r w:rsidR="00553EED">
              <w:rPr>
                <w:webHidden/>
              </w:rPr>
            </w:r>
            <w:r w:rsidR="00553EED">
              <w:rPr>
                <w:webHidden/>
              </w:rPr>
              <w:fldChar w:fldCharType="separate"/>
            </w:r>
            <w:r w:rsidR="00611407">
              <w:rPr>
                <w:webHidden/>
              </w:rPr>
              <w:t>4</w:t>
            </w:r>
            <w:r w:rsidR="00553EED">
              <w:rPr>
                <w:webHidden/>
              </w:rPr>
              <w:fldChar w:fldCharType="end"/>
            </w:r>
          </w:hyperlink>
        </w:p>
        <w:p w:rsidR="00553EED" w:rsidRDefault="00EA4FC2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  <w:lang w:eastAsia="hu-HU"/>
            </w:rPr>
          </w:pPr>
          <w:hyperlink w:anchor="_Toc33730915" w:history="1">
            <w:r w:rsidR="00553EED" w:rsidRPr="00F6031D">
              <w:rPr>
                <w:rStyle w:val="Hiperhivatkozs"/>
              </w:rPr>
              <w:t>A térítési díj és a tandíj</w:t>
            </w:r>
            <w:r w:rsidR="00553EED">
              <w:rPr>
                <w:webHidden/>
              </w:rPr>
              <w:tab/>
            </w:r>
            <w:r w:rsidR="00553EED">
              <w:rPr>
                <w:webHidden/>
              </w:rPr>
              <w:fldChar w:fldCharType="begin"/>
            </w:r>
            <w:r w:rsidR="00553EED">
              <w:rPr>
                <w:webHidden/>
              </w:rPr>
              <w:instrText xml:space="preserve"> PAGEREF _Toc33730915 \h </w:instrText>
            </w:r>
            <w:r w:rsidR="00553EED">
              <w:rPr>
                <w:webHidden/>
              </w:rPr>
            </w:r>
            <w:r w:rsidR="00553EED">
              <w:rPr>
                <w:webHidden/>
              </w:rPr>
              <w:fldChar w:fldCharType="separate"/>
            </w:r>
            <w:r w:rsidR="00611407">
              <w:rPr>
                <w:webHidden/>
              </w:rPr>
              <w:t>4</w:t>
            </w:r>
            <w:r w:rsidR="00553EED">
              <w:rPr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16" w:history="1">
            <w:r w:rsidR="00553EED" w:rsidRPr="00F6031D">
              <w:rPr>
                <w:rStyle w:val="Hiperhivatkozs"/>
                <w:noProof/>
              </w:rPr>
              <w:t>3. A térítési díj ellenében igénybe vehető szolgáltatások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_Toc33730916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4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17" w:history="1">
            <w:r w:rsidR="00553EED" w:rsidRPr="00F6031D">
              <w:rPr>
                <w:rStyle w:val="Hiperhivatkozs"/>
                <w:noProof/>
              </w:rPr>
              <w:t>4. A tandíj ellenében igénybe vehető szolgáltatások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_Toc33730917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4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18" w:history="1">
            <w:r w:rsidR="00553EED" w:rsidRPr="00F6031D">
              <w:rPr>
                <w:rStyle w:val="Hiperhivatkozs"/>
                <w:noProof/>
              </w:rPr>
              <w:t>5. A térítési díj és a tandíj alapja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_Toc33730918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5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19" w:history="1">
            <w:r w:rsidR="00553EED" w:rsidRPr="00F6031D">
              <w:rPr>
                <w:rStyle w:val="Hiperhivatkozs"/>
                <w:noProof/>
              </w:rPr>
              <w:t>6. A térítési díj mértéke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_Toc33730919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5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20" w:history="1">
            <w:r w:rsidR="00553EED" w:rsidRPr="00F6031D">
              <w:rPr>
                <w:rStyle w:val="Hiperhivatkozs"/>
                <w:noProof/>
              </w:rPr>
              <w:t>7. A tandíj mértéke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_Toc33730920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6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21" w:history="1">
            <w:r w:rsidR="00553EED" w:rsidRPr="00F6031D">
              <w:rPr>
                <w:rStyle w:val="Hiperhivatkozs"/>
                <w:noProof/>
              </w:rPr>
              <w:t>8. A térítési díj és tandíjkedvezmény, -mentesség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_Toc33730921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7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  <w:lang w:eastAsia="hu-HU"/>
            </w:rPr>
          </w:pPr>
          <w:hyperlink w:anchor="_Toc33730922" w:history="1">
            <w:r w:rsidR="00553EED" w:rsidRPr="00F6031D">
              <w:rPr>
                <w:rStyle w:val="Hiperhivatkozs"/>
              </w:rPr>
              <w:t>III. fejezet</w:t>
            </w:r>
            <w:r w:rsidR="00553EED">
              <w:rPr>
                <w:webHidden/>
              </w:rPr>
              <w:tab/>
            </w:r>
            <w:r w:rsidR="00553EED">
              <w:rPr>
                <w:webHidden/>
              </w:rPr>
              <w:fldChar w:fldCharType="begin"/>
            </w:r>
            <w:r w:rsidR="00553EED">
              <w:rPr>
                <w:webHidden/>
              </w:rPr>
              <w:instrText xml:space="preserve"> PAGEREF _Toc33730922 \h </w:instrText>
            </w:r>
            <w:r w:rsidR="00553EED">
              <w:rPr>
                <w:webHidden/>
              </w:rPr>
            </w:r>
            <w:r w:rsidR="00553EED">
              <w:rPr>
                <w:webHidden/>
              </w:rPr>
              <w:fldChar w:fldCharType="separate"/>
            </w:r>
            <w:r w:rsidR="00611407">
              <w:rPr>
                <w:webHidden/>
              </w:rPr>
              <w:t>9</w:t>
            </w:r>
            <w:r w:rsidR="00553EED">
              <w:rPr>
                <w:webHidden/>
              </w:rPr>
              <w:fldChar w:fldCharType="end"/>
            </w:r>
          </w:hyperlink>
        </w:p>
        <w:p w:rsidR="00553EED" w:rsidRDefault="00EA4FC2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  <w:lang w:eastAsia="hu-HU"/>
            </w:rPr>
          </w:pPr>
          <w:hyperlink w:anchor="_Toc33730923" w:history="1">
            <w:r w:rsidR="00553EED" w:rsidRPr="00F6031D">
              <w:rPr>
                <w:rStyle w:val="Hiperhivatkozs"/>
              </w:rPr>
              <w:t>Eljárási szabályok</w:t>
            </w:r>
            <w:r w:rsidR="00553EED">
              <w:rPr>
                <w:webHidden/>
              </w:rPr>
              <w:tab/>
            </w:r>
            <w:r w:rsidR="00553EED">
              <w:rPr>
                <w:webHidden/>
              </w:rPr>
              <w:fldChar w:fldCharType="begin"/>
            </w:r>
            <w:r w:rsidR="00553EED">
              <w:rPr>
                <w:webHidden/>
              </w:rPr>
              <w:instrText xml:space="preserve"> PAGEREF _Toc33730923 \h </w:instrText>
            </w:r>
            <w:r w:rsidR="00553EED">
              <w:rPr>
                <w:webHidden/>
              </w:rPr>
            </w:r>
            <w:r w:rsidR="00553EED">
              <w:rPr>
                <w:webHidden/>
              </w:rPr>
              <w:fldChar w:fldCharType="separate"/>
            </w:r>
            <w:r w:rsidR="00611407">
              <w:rPr>
                <w:webHidden/>
              </w:rPr>
              <w:t>9</w:t>
            </w:r>
            <w:r w:rsidR="00553EED">
              <w:rPr>
                <w:webHidden/>
              </w:rPr>
              <w:fldChar w:fldCharType="end"/>
            </w:r>
          </w:hyperlink>
        </w:p>
        <w:p w:rsidR="00553EED" w:rsidRDefault="00EA4FC2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  <w:lang w:eastAsia="hu-HU"/>
            </w:rPr>
          </w:pPr>
          <w:hyperlink w:anchor="_Toc33730924" w:history="1">
            <w:r w:rsidR="00553EED" w:rsidRPr="00F6031D">
              <w:rPr>
                <w:rStyle w:val="Hiperhivatkozs"/>
              </w:rPr>
              <w:t>IV. fejezet</w:t>
            </w:r>
            <w:r w:rsidR="00553EED">
              <w:rPr>
                <w:webHidden/>
              </w:rPr>
              <w:tab/>
            </w:r>
            <w:r w:rsidR="00553EED">
              <w:rPr>
                <w:webHidden/>
              </w:rPr>
              <w:fldChar w:fldCharType="begin"/>
            </w:r>
            <w:r w:rsidR="00553EED">
              <w:rPr>
                <w:webHidden/>
              </w:rPr>
              <w:instrText xml:space="preserve"> PAGEREF _Toc33730924 \h </w:instrText>
            </w:r>
            <w:r w:rsidR="00553EED">
              <w:rPr>
                <w:webHidden/>
              </w:rPr>
            </w:r>
            <w:r w:rsidR="00553EED">
              <w:rPr>
                <w:webHidden/>
              </w:rPr>
              <w:fldChar w:fldCharType="separate"/>
            </w:r>
            <w:r w:rsidR="00611407">
              <w:rPr>
                <w:webHidden/>
              </w:rPr>
              <w:t>10</w:t>
            </w:r>
            <w:r w:rsidR="00553EED">
              <w:rPr>
                <w:webHidden/>
              </w:rPr>
              <w:fldChar w:fldCharType="end"/>
            </w:r>
          </w:hyperlink>
        </w:p>
        <w:p w:rsidR="00553EED" w:rsidRDefault="00EA4FC2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  <w:lang w:eastAsia="hu-HU"/>
            </w:rPr>
          </w:pPr>
          <w:hyperlink w:anchor="_Toc33730925" w:history="1">
            <w:r w:rsidR="00553EED" w:rsidRPr="00F6031D">
              <w:rPr>
                <w:rStyle w:val="Hiperhivatkozs"/>
                <w:lang w:eastAsia="hu-HU"/>
              </w:rPr>
              <w:t>Záró hatályba léptető és átmeneti rendelkezések</w:t>
            </w:r>
            <w:r w:rsidR="00553EED">
              <w:rPr>
                <w:webHidden/>
              </w:rPr>
              <w:tab/>
            </w:r>
            <w:r w:rsidR="00553EED">
              <w:rPr>
                <w:webHidden/>
              </w:rPr>
              <w:fldChar w:fldCharType="begin"/>
            </w:r>
            <w:r w:rsidR="00553EED">
              <w:rPr>
                <w:webHidden/>
              </w:rPr>
              <w:instrText xml:space="preserve"> PAGEREF _Toc33730925 \h </w:instrText>
            </w:r>
            <w:r w:rsidR="00553EED">
              <w:rPr>
                <w:webHidden/>
              </w:rPr>
            </w:r>
            <w:r w:rsidR="00553EED">
              <w:rPr>
                <w:webHidden/>
              </w:rPr>
              <w:fldChar w:fldCharType="separate"/>
            </w:r>
            <w:r w:rsidR="00611407">
              <w:rPr>
                <w:webHidden/>
              </w:rPr>
              <w:t>10</w:t>
            </w:r>
            <w:r w:rsidR="00553EED">
              <w:rPr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26" w:history="1">
            <w:r w:rsidR="00553EED" w:rsidRPr="00F6031D">
              <w:rPr>
                <w:rStyle w:val="Hiperhivatkozs"/>
                <w:noProof/>
              </w:rPr>
              <w:t>1. melléklet az 1/2020. (III. 15.) szabályzathoz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_Toc33730926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11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553EED" w:rsidRDefault="00EA4FC2">
          <w:pPr>
            <w:pStyle w:val="TJ3"/>
            <w:rPr>
              <w:rFonts w:asciiTheme="minorHAnsi" w:eastAsiaTheme="minorEastAsia" w:hAnsiTheme="minorHAnsi" w:cstheme="minorBidi"/>
              <w:noProof/>
              <w:szCs w:val="22"/>
              <w:lang w:eastAsia="hu-HU"/>
            </w:rPr>
          </w:pPr>
          <w:hyperlink w:anchor="_Toc33730927" w:history="1">
            <w:r w:rsidR="00553EED" w:rsidRPr="00F6031D">
              <w:rPr>
                <w:rStyle w:val="Hiperhivatkozs"/>
                <w:noProof/>
              </w:rPr>
              <w:t>Szakmai feladatokra jutó folyó kiadások egy tanulóra jutó hányada, térítési díjalap</w:t>
            </w:r>
            <w:r w:rsidR="00553EED">
              <w:rPr>
                <w:noProof/>
                <w:webHidden/>
              </w:rPr>
              <w:tab/>
            </w:r>
            <w:r w:rsidR="00553EED">
              <w:rPr>
                <w:noProof/>
                <w:webHidden/>
              </w:rPr>
              <w:fldChar w:fldCharType="begin"/>
            </w:r>
            <w:r w:rsidR="00553EED">
              <w:rPr>
                <w:noProof/>
                <w:webHidden/>
              </w:rPr>
              <w:instrText xml:space="preserve"> PAGEREF _Toc33730927 \h </w:instrText>
            </w:r>
            <w:r w:rsidR="00553EED">
              <w:rPr>
                <w:noProof/>
                <w:webHidden/>
              </w:rPr>
            </w:r>
            <w:r w:rsidR="00553EED">
              <w:rPr>
                <w:noProof/>
                <w:webHidden/>
              </w:rPr>
              <w:fldChar w:fldCharType="separate"/>
            </w:r>
            <w:r w:rsidR="00611407">
              <w:rPr>
                <w:noProof/>
                <w:webHidden/>
              </w:rPr>
              <w:t>11</w:t>
            </w:r>
            <w:r w:rsidR="00553EED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080CCA">
          <w:r w:rsidRPr="00EB2DE0">
            <w:rPr>
              <w:rFonts w:cs="Times New Roman"/>
              <w:b/>
              <w:bCs/>
            </w:rPr>
            <w:fldChar w:fldCharType="end"/>
          </w:r>
        </w:p>
      </w:sdtContent>
    </w:sdt>
    <w:p w:rsidR="00080CCA" w:rsidRPr="00EB2DE0" w:rsidRDefault="00080CCA" w:rsidP="00B1799C">
      <w:pPr>
        <w:tabs>
          <w:tab w:val="left" w:pos="567"/>
          <w:tab w:val="left" w:pos="993"/>
        </w:tabs>
      </w:pPr>
    </w:p>
    <w:p w:rsidR="00080CCA" w:rsidRPr="00EB2DE0" w:rsidRDefault="00080CCA" w:rsidP="00B1799C">
      <w:pPr>
        <w:tabs>
          <w:tab w:val="left" w:pos="567"/>
          <w:tab w:val="left" w:pos="993"/>
        </w:tabs>
      </w:pPr>
    </w:p>
    <w:p w:rsidR="00080CCA" w:rsidRPr="00EB2DE0" w:rsidRDefault="00080CCA" w:rsidP="00B1799C">
      <w:pPr>
        <w:tabs>
          <w:tab w:val="left" w:pos="567"/>
          <w:tab w:val="left" w:pos="993"/>
        </w:tabs>
        <w:sectPr w:rsidR="00080CCA" w:rsidRPr="00EB2D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CC" w:rsidRPr="00EB2DE0" w:rsidRDefault="00232ACC" w:rsidP="00B1799C">
      <w:pPr>
        <w:tabs>
          <w:tab w:val="left" w:pos="567"/>
          <w:tab w:val="left" w:pos="993"/>
        </w:tabs>
      </w:pPr>
      <w:r w:rsidRPr="00EB2DE0">
        <w:lastRenderedPageBreak/>
        <w:t xml:space="preserve">A </w:t>
      </w:r>
      <w:r w:rsidR="00C17D76" w:rsidRPr="00EB2DE0">
        <w:t>nemzeti köznevelésről szóló 2011. évi CXC. törvény</w:t>
      </w:r>
      <w:r w:rsidR="00BC2E9D" w:rsidRPr="00EB2DE0">
        <w:t xml:space="preserve"> (a továbbiakban: Nkt.), a nemzeti köznevelésről szóló törvény végrehajtásáról szóló 229/2012. (VIII. 28.) Korm. rendelet (a továbbiakban: Korm. rendelet)</w:t>
      </w:r>
      <w:r w:rsidR="00BF5756" w:rsidRPr="00EB2DE0">
        <w:t xml:space="preserve"> rendelkezései</w:t>
      </w:r>
      <w:r w:rsidR="00C17D76" w:rsidRPr="00EB2DE0">
        <w:t xml:space="preserve">, valamint a Klebelsberg Központ Elnökének a tankerületi központ által fenntartott köznevelési intézményekben kérhető térítési díj és tandíj megállapításának szabályaival kapcsolatos 1/2018. </w:t>
      </w:r>
      <w:r w:rsidR="00C17D76" w:rsidRPr="00722F2C">
        <w:t>(</w:t>
      </w:r>
      <w:r w:rsidR="00722F2C" w:rsidRPr="00722F2C">
        <w:t>V. 10.</w:t>
      </w:r>
      <w:r w:rsidR="00C17D76" w:rsidRPr="00722F2C">
        <w:t>)</w:t>
      </w:r>
      <w:r w:rsidR="00C17D76" w:rsidRPr="00EB2DE0">
        <w:t xml:space="preserve"> számú Középirányítói Körlevél </w:t>
      </w:r>
      <w:r w:rsidR="00D1459D" w:rsidRPr="00EB2DE0">
        <w:t xml:space="preserve">3. </w:t>
      </w:r>
      <w:r w:rsidR="00C17D76" w:rsidRPr="00EB2DE0">
        <w:t xml:space="preserve">pontjában foglalt felhatalmazás alapján </w:t>
      </w:r>
      <w:r w:rsidRPr="00EB2DE0">
        <w:t>a</w:t>
      </w:r>
      <w:r w:rsidRPr="00EB2DE0">
        <w:rPr>
          <w:rFonts w:eastAsia="Calibri"/>
        </w:rPr>
        <w:t xml:space="preserve"> </w:t>
      </w:r>
      <w:r w:rsidR="00975B16">
        <w:rPr>
          <w:rFonts w:eastAsia="Calibri"/>
        </w:rPr>
        <w:t>Szigetszentmiklósi</w:t>
      </w:r>
      <w:r w:rsidRPr="00EB2DE0">
        <w:rPr>
          <w:rFonts w:eastAsia="Calibri"/>
        </w:rPr>
        <w:t xml:space="preserve"> Tankerületi Központ Szervezeti és Működési Szabályzatának 5</w:t>
      </w:r>
      <w:r w:rsidR="00D1459D" w:rsidRPr="00EB2DE0">
        <w:rPr>
          <w:rFonts w:eastAsia="Calibri"/>
        </w:rPr>
        <w:t>.</w:t>
      </w:r>
      <w:r w:rsidRPr="00EB2DE0">
        <w:rPr>
          <w:rFonts w:eastAsia="Calibri"/>
        </w:rPr>
        <w:t xml:space="preserve"> § (2) bekezdés f) pontjában biztosított jogkörömben eljárva </w:t>
      </w:r>
      <w:r w:rsidR="00BF5756" w:rsidRPr="00EB2DE0">
        <w:rPr>
          <w:rFonts w:eastAsia="Calibri"/>
        </w:rPr>
        <w:t>a T</w:t>
      </w:r>
      <w:r w:rsidR="00BF5756" w:rsidRPr="00EB2DE0">
        <w:t>ankerületi Központ által fenntartott köznevelési intézményekben kérhető térítési díj és tandíj megállapításával, fizetésének módjával, a tanulmányi eredményre és a szociális helyzetre tekintettel adható kedvezmények körével, mentességek feltételeivel kapcsolatos rendelkezéseket a</w:t>
      </w:r>
      <w:r w:rsidRPr="00EB2DE0">
        <w:t>z alábbiak szerint szabályozom.</w:t>
      </w:r>
    </w:p>
    <w:p w:rsidR="001C711E" w:rsidRPr="00EB2DE0" w:rsidRDefault="001C711E" w:rsidP="00A41D80">
      <w:pPr>
        <w:pStyle w:val="Cmsor2"/>
        <w:rPr>
          <w:lang w:val="hu-HU"/>
        </w:rPr>
      </w:pPr>
      <w:bookmarkStart w:id="1" w:name="_Toc33730910"/>
      <w:r w:rsidRPr="00EB2DE0">
        <w:rPr>
          <w:lang w:val="hu-HU"/>
        </w:rPr>
        <w:t>I. Fejezet</w:t>
      </w:r>
      <w:bookmarkEnd w:id="1"/>
    </w:p>
    <w:p w:rsidR="001C711E" w:rsidRPr="00EB2DE0" w:rsidRDefault="001C711E" w:rsidP="00A41D80">
      <w:pPr>
        <w:pStyle w:val="Cmsor2"/>
        <w:rPr>
          <w:lang w:val="hu-HU"/>
        </w:rPr>
      </w:pPr>
      <w:bookmarkStart w:id="2" w:name="_Toc33730911"/>
      <w:r w:rsidRPr="00EB2DE0">
        <w:rPr>
          <w:lang w:val="hu-HU"/>
        </w:rPr>
        <w:t>Általános rendelkezések</w:t>
      </w:r>
      <w:bookmarkEnd w:id="2"/>
    </w:p>
    <w:p w:rsidR="00232ACC" w:rsidRPr="00EB2DE0" w:rsidRDefault="001E2A89" w:rsidP="00A41D80">
      <w:pPr>
        <w:pStyle w:val="Cmsor3"/>
        <w:rPr>
          <w:lang w:val="hu-HU"/>
        </w:rPr>
      </w:pPr>
      <w:bookmarkStart w:id="3" w:name="_Toc33730912"/>
      <w:r w:rsidRPr="00EB2DE0">
        <w:rPr>
          <w:lang w:val="hu-HU"/>
        </w:rPr>
        <w:t xml:space="preserve">1. </w:t>
      </w:r>
      <w:r w:rsidR="00FA5CDA" w:rsidRPr="00EB2DE0">
        <w:rPr>
          <w:lang w:val="hu-HU"/>
        </w:rPr>
        <w:t>A szabályzat hatálya</w:t>
      </w:r>
      <w:bookmarkEnd w:id="3"/>
    </w:p>
    <w:p w:rsidR="00FA5CDA" w:rsidRPr="00EB2DE0" w:rsidRDefault="001E2A89" w:rsidP="00B1799C">
      <w:pPr>
        <w:tabs>
          <w:tab w:val="left" w:pos="567"/>
          <w:tab w:val="left" w:pos="993"/>
        </w:tabs>
      </w:pPr>
      <w:r w:rsidRPr="00EB2DE0">
        <w:rPr>
          <w:b/>
        </w:rPr>
        <w:t>1</w:t>
      </w:r>
      <w:r w:rsidR="00FA5CDA" w:rsidRPr="00EB2DE0">
        <w:rPr>
          <w:b/>
        </w:rPr>
        <w:t>. §</w:t>
      </w:r>
      <w:r w:rsidR="00FA5CDA" w:rsidRPr="00EB2DE0">
        <w:rPr>
          <w:b/>
        </w:rPr>
        <w:tab/>
      </w:r>
      <w:r w:rsidR="00FA5CDA" w:rsidRPr="00EB2DE0">
        <w:t xml:space="preserve">(1) E Szabályzat hatálya kiterjed a </w:t>
      </w:r>
      <w:r w:rsidR="00835A86">
        <w:t xml:space="preserve">Szigetszentmiklósi </w:t>
      </w:r>
      <w:r w:rsidR="00FA5CDA" w:rsidRPr="00EB2DE0">
        <w:t xml:space="preserve">Tankerületi Központ </w:t>
      </w:r>
      <w:r w:rsidR="00835A86" w:rsidRPr="00EB2DE0">
        <w:rPr>
          <w:rFonts w:eastAsia="Calibri"/>
        </w:rPr>
        <w:t>(a továbbiakban: Tankerületi Központ)</w:t>
      </w:r>
      <w:r w:rsidR="00835A86">
        <w:rPr>
          <w:rFonts w:eastAsia="Calibri"/>
        </w:rPr>
        <w:t xml:space="preserve"> </w:t>
      </w:r>
      <w:r w:rsidR="00FA5CDA" w:rsidRPr="00EB2DE0">
        <w:t xml:space="preserve">fenntartásában működő valamennyi </w:t>
      </w:r>
      <w:r w:rsidR="00FA5CDA" w:rsidRPr="00EB2DE0">
        <w:rPr>
          <w:rFonts w:cs="Times New Roman"/>
        </w:rPr>
        <w:t>köznevelési intézményre</w:t>
      </w:r>
      <w:r w:rsidR="00B52610" w:rsidRPr="00EB2DE0">
        <w:rPr>
          <w:rFonts w:cs="Times New Roman"/>
        </w:rPr>
        <w:t xml:space="preserve"> (a továbbiakban: intézmény)</w:t>
      </w:r>
      <w:r w:rsidR="00055075" w:rsidRPr="00EB2DE0">
        <w:rPr>
          <w:rFonts w:cs="Times New Roman"/>
        </w:rPr>
        <w:t>, valamint a köznevelési intézménnyel tanulói, vendégtanulói jogviszonyban álló személyekre</w:t>
      </w:r>
      <w:r w:rsidR="00770BF8" w:rsidRPr="00EB2DE0">
        <w:rPr>
          <w:rFonts w:cs="Times New Roman"/>
        </w:rPr>
        <w:t>, valamint – e szabályzat rendelkezése alapján – a köznevelési intézménnyel tanulói jogviszonyban nem álló</w:t>
      </w:r>
      <w:r w:rsidR="00835A86">
        <w:rPr>
          <w:rFonts w:cs="Times New Roman"/>
        </w:rPr>
        <w:t>, de az intézmény szolgáltatását igénybe vevő</w:t>
      </w:r>
      <w:r w:rsidR="00770BF8" w:rsidRPr="00EB2DE0">
        <w:rPr>
          <w:rFonts w:cs="Times New Roman"/>
        </w:rPr>
        <w:t xml:space="preserve"> személyekre</w:t>
      </w:r>
      <w:r w:rsidR="00B52610" w:rsidRPr="00EB2DE0">
        <w:rPr>
          <w:rFonts w:cs="Times New Roman"/>
        </w:rPr>
        <w:t>.</w:t>
      </w:r>
    </w:p>
    <w:p w:rsidR="00FA5CDA" w:rsidRPr="00EB2DE0" w:rsidRDefault="00FA5CDA" w:rsidP="00B1799C">
      <w:pPr>
        <w:tabs>
          <w:tab w:val="left" w:pos="567"/>
          <w:tab w:val="left" w:pos="993"/>
        </w:tabs>
      </w:pPr>
      <w:r w:rsidRPr="00EB2DE0">
        <w:t>(2) A Szabályzat tárgyi hatálya kiterjed valamennyi intézmé</w:t>
      </w:r>
      <w:r w:rsidR="001E2A89" w:rsidRPr="00EB2DE0">
        <w:t>ny szolgáltatásaiért fizetendő –</w:t>
      </w:r>
      <w:r w:rsidRPr="00EB2DE0">
        <w:t xml:space="preserve"> az 1. </w:t>
      </w:r>
      <w:r w:rsidR="007C4A9F" w:rsidRPr="00EB2DE0">
        <w:t>mellékletben</w:t>
      </w:r>
      <w:r w:rsidRPr="00EB2DE0">
        <w:t xml:space="preserve"> megadott szempontok figy</w:t>
      </w:r>
      <w:r w:rsidR="001E2A89" w:rsidRPr="00EB2DE0">
        <w:t>elembevétele alapján számított –</w:t>
      </w:r>
      <w:r w:rsidRPr="00EB2DE0">
        <w:t xml:space="preserve"> tér</w:t>
      </w:r>
      <w:r w:rsidR="001E2A89" w:rsidRPr="00EB2DE0">
        <w:t>ítési és tandíj megállapítására, valamint a tanulmányi eredményre és a szociális helyzetre tekintettel adható kedvezmények körére.</w:t>
      </w:r>
    </w:p>
    <w:p w:rsidR="001E2A89" w:rsidRPr="00EB2DE0" w:rsidRDefault="001E2A89" w:rsidP="00A41D80">
      <w:pPr>
        <w:pStyle w:val="Cmsor3"/>
        <w:rPr>
          <w:lang w:val="hu-HU"/>
        </w:rPr>
      </w:pPr>
      <w:bookmarkStart w:id="4" w:name="_Toc508633903"/>
      <w:bookmarkStart w:id="5" w:name="_Toc33730913"/>
      <w:r w:rsidRPr="00EB2DE0">
        <w:rPr>
          <w:lang w:val="hu-HU"/>
        </w:rPr>
        <w:t>2. Értelmező rendelkezések</w:t>
      </w:r>
      <w:bookmarkEnd w:id="4"/>
      <w:bookmarkEnd w:id="5"/>
    </w:p>
    <w:p w:rsidR="001E2A89" w:rsidRPr="00EB2DE0" w:rsidRDefault="001E2A89" w:rsidP="00B1799C">
      <w:pPr>
        <w:tabs>
          <w:tab w:val="left" w:pos="567"/>
          <w:tab w:val="left" w:pos="993"/>
        </w:tabs>
      </w:pPr>
      <w:r w:rsidRPr="00EB2DE0">
        <w:rPr>
          <w:b/>
        </w:rPr>
        <w:t>2. §</w:t>
      </w:r>
      <w:r w:rsidRPr="00EB2DE0">
        <w:rPr>
          <w:b/>
        </w:rPr>
        <w:tab/>
      </w:r>
      <w:r w:rsidRPr="00EB2DE0">
        <w:t>(1)</w:t>
      </w:r>
      <w:r w:rsidRPr="00EB2DE0">
        <w:tab/>
        <w:t>Jelen szabályzat alkalmazásában: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1.</w:t>
      </w:r>
      <w:r w:rsidRPr="00EB2DE0">
        <w:tab/>
      </w:r>
      <w:r w:rsidR="00B52610" w:rsidRPr="00EB2DE0">
        <w:rPr>
          <w:i/>
        </w:rPr>
        <w:t>ü</w:t>
      </w:r>
      <w:r w:rsidRPr="00EB2DE0">
        <w:rPr>
          <w:i/>
        </w:rPr>
        <w:t>zemeltetési anyagok</w:t>
      </w:r>
      <w:r w:rsidRPr="00EB2DE0">
        <w:t xml:space="preserve">: olyan vásárolt készletek, amelyeket az intézmény az oktatás, képzés során termék előállításához vagy szolgáltatás nyújtásához való felhasználás céljából, közvetített szolgáltatáshoz szerez be. Az oktatás, képzés tevékenységéhez közvetlenül felhasznált anyagok (pl.: nyomtatási, sokszorosítási feladatokkal összefüggő anyagok, irodai papír és nyomtatványok) mindazon anyagok beszerzése, amelyek nem számolhatók </w:t>
      </w:r>
      <w:r w:rsidR="00B52610" w:rsidRPr="00EB2DE0">
        <w:t>el szakmai anyag beszerzéseként;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2.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zakmai anyag</w:t>
      </w:r>
      <w:r w:rsidRPr="00EB2DE0">
        <w:t>: az oktatás, képzé</w:t>
      </w:r>
      <w:r w:rsidR="00B52610" w:rsidRPr="00EB2DE0">
        <w:t xml:space="preserve">s tevékenységét segítő </w:t>
      </w:r>
      <w:r w:rsidR="00CE3FAC">
        <w:t xml:space="preserve">anyagok, </w:t>
      </w:r>
      <w:r w:rsidR="00B52610" w:rsidRPr="00EB2DE0">
        <w:t>eszközök;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3.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zakmai alapfeladat</w:t>
      </w:r>
      <w:r w:rsidRPr="00EB2DE0">
        <w:t>: az a pedagógiai tevékenység, amellyel összefüggésben a tanulót térítési díj, illetve tandí</w:t>
      </w:r>
      <w:r w:rsidR="00B52610" w:rsidRPr="00EB2DE0">
        <w:t>jfizetési kötelezettség terheli;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4.</w:t>
      </w:r>
      <w:r w:rsidRPr="00EB2DE0">
        <w:tab/>
      </w:r>
      <w:r w:rsidR="00B52610" w:rsidRPr="00EB2DE0">
        <w:rPr>
          <w:i/>
        </w:rPr>
        <w:t>d</w:t>
      </w:r>
      <w:r w:rsidRPr="00EB2DE0">
        <w:rPr>
          <w:i/>
        </w:rPr>
        <w:t>íjalap:</w:t>
      </w:r>
      <w:r w:rsidRPr="00EB2DE0">
        <w:t xml:space="preserve"> a tanévkezdéskor a szakmai alapfeladatra számított folyó kia</w:t>
      </w:r>
      <w:r w:rsidR="00B52610" w:rsidRPr="00EB2DE0">
        <w:t>dások egy tanulóra jutó hányada;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5.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zolgáltatási kiadások</w:t>
      </w:r>
      <w:r w:rsidRPr="00EB2DE0">
        <w:t>: az intézmény üzemeltetéséhez kapcsolódó szolgáltatások vételára (pl. közüzemi díjak</w:t>
      </w:r>
      <w:r w:rsidR="00B52610" w:rsidRPr="00EB2DE0">
        <w:t>, kommunikációs szolgáltatások);</w:t>
      </w:r>
    </w:p>
    <w:p w:rsidR="00D1459D" w:rsidRPr="00EB2DE0" w:rsidRDefault="00D1459D" w:rsidP="00D1459D">
      <w:pPr>
        <w:tabs>
          <w:tab w:val="left" w:pos="567"/>
          <w:tab w:val="left" w:pos="993"/>
        </w:tabs>
        <w:ind w:left="993" w:hanging="426"/>
      </w:pPr>
      <w:r w:rsidRPr="00EB2DE0">
        <w:t>6.</w:t>
      </w:r>
      <w:r w:rsidRPr="00EB2DE0">
        <w:tab/>
      </w:r>
      <w:r w:rsidRPr="00EB2DE0">
        <w:rPr>
          <w:i/>
        </w:rPr>
        <w:t>térítési díj</w:t>
      </w:r>
      <w:r w:rsidRPr="00EB2DE0">
        <w:t>: tanulói díjfizetési kötelezettség, a szeptemberi tanévkezdéskor szakmai alapfeladatokra számított folyó kiadások alapján az egy tanulóra számított összeg alapján részleges hozzájárulás az oktatás, képzés költségeihez;</w:t>
      </w:r>
    </w:p>
    <w:p w:rsidR="001E2A89" w:rsidRPr="00EB2DE0" w:rsidRDefault="00D1459D" w:rsidP="00B1799C">
      <w:pPr>
        <w:tabs>
          <w:tab w:val="left" w:pos="567"/>
          <w:tab w:val="left" w:pos="993"/>
        </w:tabs>
        <w:ind w:left="993" w:hanging="426"/>
      </w:pPr>
      <w:r w:rsidRPr="00EB2DE0">
        <w:t>7</w:t>
      </w:r>
      <w:r w:rsidR="001E2A89" w:rsidRPr="00EB2DE0">
        <w:t>.</w:t>
      </w:r>
      <w:r w:rsidR="001E2A89" w:rsidRPr="00EB2DE0">
        <w:tab/>
      </w:r>
      <w:r w:rsidR="00B52610" w:rsidRPr="00EB2DE0">
        <w:rPr>
          <w:i/>
        </w:rPr>
        <w:t>t</w:t>
      </w:r>
      <w:r w:rsidR="001E2A89" w:rsidRPr="00EB2DE0">
        <w:rPr>
          <w:i/>
        </w:rPr>
        <w:t>andíj</w:t>
      </w:r>
      <w:r w:rsidR="001E2A89" w:rsidRPr="00EB2DE0">
        <w:t>: költségtérítés, tanulói díjfizetési kötelezettség, a szeptemberi tanévkezdéskor szakmai alapfeladatokra számított folyó kiadások alapján az egy tanulóra számítot</w:t>
      </w:r>
      <w:r w:rsidR="00B52610" w:rsidRPr="00EB2DE0">
        <w:t>t összeg;</w:t>
      </w:r>
    </w:p>
    <w:p w:rsidR="00FA5CDA" w:rsidRDefault="001E2A89" w:rsidP="00B1799C">
      <w:pPr>
        <w:tabs>
          <w:tab w:val="left" w:pos="567"/>
          <w:tab w:val="left" w:pos="993"/>
          <w:tab w:val="left" w:pos="2064"/>
        </w:tabs>
        <w:ind w:left="993" w:hanging="426"/>
      </w:pPr>
      <w:r w:rsidRPr="00EB2DE0">
        <w:t>8.</w:t>
      </w:r>
      <w:r w:rsidRPr="00EB2DE0">
        <w:tab/>
      </w:r>
      <w:r w:rsidR="00B52610" w:rsidRPr="00EB2DE0">
        <w:rPr>
          <w:i/>
        </w:rPr>
        <w:t>v</w:t>
      </w:r>
      <w:r w:rsidRPr="00EB2DE0">
        <w:rPr>
          <w:i/>
        </w:rPr>
        <w:t>izsgadíj:</w:t>
      </w:r>
      <w:r w:rsidRPr="00EB2DE0">
        <w:t xml:space="preserve"> a vizsga megszervezésével, lebonyolításával kapcsolatban felmerülő, a feladatra elszámolható működési célú kiadások (folyó kiadás) egy vizsgázóra jutó hányada.</w:t>
      </w:r>
    </w:p>
    <w:p w:rsidR="004C63DC" w:rsidRPr="00D9243F" w:rsidRDefault="004751A2" w:rsidP="004C63DC">
      <w:pPr>
        <w:pStyle w:val="NormlWeb"/>
        <w:spacing w:before="0" w:beforeAutospacing="0" w:after="20" w:afterAutospacing="0"/>
        <w:ind w:left="851" w:hanging="284"/>
        <w:jc w:val="both"/>
        <w:rPr>
          <w:rFonts w:ascii="Times" w:hAnsi="Times" w:cs="Times"/>
          <w:color w:val="000000"/>
          <w:sz w:val="22"/>
          <w:szCs w:val="22"/>
        </w:rPr>
      </w:pPr>
      <w:r w:rsidRPr="00D9243F">
        <w:rPr>
          <w:sz w:val="22"/>
          <w:szCs w:val="22"/>
        </w:rPr>
        <w:lastRenderedPageBreak/>
        <w:t xml:space="preserve">9. </w:t>
      </w:r>
      <w:r w:rsidRPr="00D9243F">
        <w:rPr>
          <w:i/>
          <w:sz w:val="22"/>
          <w:szCs w:val="22"/>
        </w:rPr>
        <w:t xml:space="preserve">közös igazgatású köznevelési intézmény: </w:t>
      </w:r>
      <w:r w:rsidR="004C63DC" w:rsidRPr="00D9243F">
        <w:rPr>
          <w:rFonts w:ascii="Times" w:hAnsi="Times" w:cs="Times"/>
          <w:color w:val="000000"/>
          <w:sz w:val="22"/>
          <w:szCs w:val="22"/>
        </w:rPr>
        <w:t>A közös igazgatású köznevelési intézmény szervezeti és szakmai tekintetben önálló intézményegységek keretében különböző típusú nevelési-oktatási intézmények, továbbá egységes iskola, összetett iskola feladatait láthatja el. A közös igazgatású köznevelési intézményben és az általános művelődési központban a nevelő és oktató munkához kapcsolódó, nem köznevelési tevékenységet ellátó intézményegység is működhet. Nem köznevelési tevékenység:</w:t>
      </w:r>
    </w:p>
    <w:p w:rsidR="004C63DC" w:rsidRPr="00D9243F" w:rsidRDefault="004C63DC" w:rsidP="00D9243F">
      <w:pPr>
        <w:pStyle w:val="NormlWeb"/>
        <w:spacing w:before="0" w:beforeAutospacing="0" w:after="20" w:afterAutospacing="0"/>
        <w:ind w:left="851"/>
        <w:jc w:val="both"/>
        <w:rPr>
          <w:rFonts w:ascii="Times" w:hAnsi="Times" w:cs="Times"/>
          <w:color w:val="000000"/>
          <w:sz w:val="22"/>
          <w:szCs w:val="22"/>
        </w:rPr>
      </w:pPr>
      <w:r w:rsidRPr="00D9243F">
        <w:rPr>
          <w:rFonts w:ascii="Times" w:hAnsi="Times" w:cs="Times"/>
          <w:i/>
          <w:iCs/>
          <w:color w:val="000000"/>
          <w:sz w:val="22"/>
          <w:szCs w:val="22"/>
        </w:rPr>
        <w:t>a)</w:t>
      </w:r>
      <w:r w:rsidRPr="00D9243F">
        <w:rPr>
          <w:rFonts w:ascii="Times" w:eastAsiaTheme="majorEastAsia" w:hAnsi="Times" w:cs="Times"/>
          <w:i/>
          <w:iCs/>
          <w:color w:val="000000"/>
          <w:sz w:val="22"/>
          <w:szCs w:val="22"/>
          <w:vertAlign w:val="superscript"/>
        </w:rPr>
        <w:t xml:space="preserve"> </w:t>
      </w:r>
      <w:r w:rsidRPr="00D9243F">
        <w:rPr>
          <w:rFonts w:ascii="Times" w:hAnsi="Times" w:cs="Times"/>
          <w:color w:val="000000"/>
          <w:sz w:val="22"/>
          <w:szCs w:val="22"/>
        </w:rPr>
        <w:t>az Szkt. szerinti szakmai oktatás, a felsőoktatás, a köz- és felsőoktatási kutatás, a közművelődés, a kultúra, a művészet, a könyvtár, a muzeális intézményi feladat, a sport,</w:t>
      </w:r>
    </w:p>
    <w:p w:rsidR="004C63DC" w:rsidRDefault="004C63DC" w:rsidP="00D9243F">
      <w:pPr>
        <w:pStyle w:val="NormlWeb"/>
        <w:spacing w:before="0" w:beforeAutospacing="0" w:after="20" w:afterAutospacing="0"/>
        <w:ind w:left="851"/>
        <w:jc w:val="both"/>
        <w:rPr>
          <w:rFonts w:ascii="Times" w:hAnsi="Times" w:cs="Times"/>
          <w:color w:val="000000"/>
          <w:sz w:val="22"/>
          <w:szCs w:val="22"/>
        </w:rPr>
      </w:pPr>
      <w:r w:rsidRPr="00D9243F">
        <w:rPr>
          <w:rFonts w:ascii="Times" w:hAnsi="Times" w:cs="Times"/>
          <w:i/>
          <w:iCs/>
          <w:color w:val="000000"/>
          <w:sz w:val="22"/>
          <w:szCs w:val="22"/>
        </w:rPr>
        <w:t>b)</w:t>
      </w:r>
      <w:r w:rsidRPr="00D9243F">
        <w:rPr>
          <w:rFonts w:ascii="Times" w:hAnsi="Times" w:cs="Times"/>
          <w:color w:val="000000"/>
          <w:sz w:val="22"/>
          <w:szCs w:val="22"/>
        </w:rPr>
        <w:t xml:space="preserve"> minden olyan gyermekvédelmi, gyermekjóléti, szociális és egészségügyi ellátás, amely gyermekek, valamint tanköteles tanulók számára nyújtható.</w:t>
      </w:r>
    </w:p>
    <w:p w:rsidR="00FB0F7B" w:rsidRPr="004C63DC" w:rsidRDefault="00FB0F7B" w:rsidP="004C63DC">
      <w:pPr>
        <w:tabs>
          <w:tab w:val="left" w:pos="567"/>
          <w:tab w:val="left" w:pos="993"/>
          <w:tab w:val="left" w:pos="2064"/>
        </w:tabs>
        <w:ind w:left="851" w:hanging="284"/>
      </w:pPr>
    </w:p>
    <w:p w:rsidR="001C711E" w:rsidRPr="00EB2DE0" w:rsidRDefault="001C711E" w:rsidP="00A41D80">
      <w:pPr>
        <w:pStyle w:val="Cmsor2"/>
        <w:rPr>
          <w:lang w:val="hu-HU"/>
        </w:rPr>
      </w:pPr>
      <w:bookmarkStart w:id="6" w:name="_Toc33730914"/>
      <w:r w:rsidRPr="00EB2DE0">
        <w:rPr>
          <w:lang w:val="hu-HU"/>
        </w:rPr>
        <w:t>II. Fejezet</w:t>
      </w:r>
      <w:bookmarkEnd w:id="6"/>
    </w:p>
    <w:p w:rsidR="001C711E" w:rsidRPr="00EB2DE0" w:rsidRDefault="00F155F0" w:rsidP="00A41D80">
      <w:pPr>
        <w:pStyle w:val="Cmsor2"/>
        <w:rPr>
          <w:lang w:val="hu-HU"/>
        </w:rPr>
      </w:pPr>
      <w:bookmarkStart w:id="7" w:name="_Toc33730915"/>
      <w:r w:rsidRPr="00EB2DE0">
        <w:rPr>
          <w:lang w:val="hu-HU"/>
        </w:rPr>
        <w:t>A térítési díj és a</w:t>
      </w:r>
      <w:r w:rsidR="003127CB" w:rsidRPr="00EB2DE0">
        <w:rPr>
          <w:lang w:val="hu-HU"/>
        </w:rPr>
        <w:t xml:space="preserve"> </w:t>
      </w:r>
      <w:r w:rsidRPr="00EB2DE0">
        <w:rPr>
          <w:lang w:val="hu-HU"/>
        </w:rPr>
        <w:t>tandíj</w:t>
      </w:r>
      <w:bookmarkEnd w:id="7"/>
    </w:p>
    <w:p w:rsidR="001C711E" w:rsidRPr="00EB2DE0" w:rsidRDefault="00A41D80" w:rsidP="00A41D80">
      <w:pPr>
        <w:pStyle w:val="Cmsor3"/>
        <w:rPr>
          <w:lang w:val="hu-HU"/>
        </w:rPr>
      </w:pPr>
      <w:bookmarkStart w:id="8" w:name="_Toc33730916"/>
      <w:r w:rsidRPr="00EB2DE0">
        <w:rPr>
          <w:lang w:val="hu-HU"/>
        </w:rPr>
        <w:t xml:space="preserve">3. </w:t>
      </w:r>
      <w:r w:rsidR="0035240B" w:rsidRPr="00EB2DE0">
        <w:rPr>
          <w:lang w:val="hu-HU"/>
        </w:rPr>
        <w:t>A térítési díj</w:t>
      </w:r>
      <w:r w:rsidR="009B5D72" w:rsidRPr="00EB2DE0">
        <w:rPr>
          <w:lang w:val="hu-HU"/>
        </w:rPr>
        <w:t xml:space="preserve"> ellenében igénybe vehető szolgáltatások</w:t>
      </w:r>
      <w:bookmarkEnd w:id="8"/>
    </w:p>
    <w:p w:rsidR="00A96922" w:rsidRPr="00EB2DE0" w:rsidRDefault="005B244F" w:rsidP="00B1799C">
      <w:pPr>
        <w:tabs>
          <w:tab w:val="left" w:pos="567"/>
          <w:tab w:val="left" w:pos="993"/>
        </w:tabs>
      </w:pPr>
      <w:r w:rsidRPr="00EB2DE0">
        <w:rPr>
          <w:b/>
        </w:rPr>
        <w:t>3</w:t>
      </w:r>
      <w:r w:rsidR="00A96922" w:rsidRPr="00EB2DE0">
        <w:rPr>
          <w:b/>
        </w:rPr>
        <w:t>. §</w:t>
      </w:r>
      <w:r w:rsidR="00B1799C" w:rsidRPr="00EB2DE0">
        <w:rPr>
          <w:b/>
        </w:rPr>
        <w:tab/>
      </w:r>
      <w:r w:rsidR="00A96922" w:rsidRPr="00EB2DE0">
        <w:t xml:space="preserve">Térítési díjat köteles fizetni az a tanuló, aki a </w:t>
      </w:r>
      <w:r w:rsidR="00B1799C" w:rsidRPr="00EB2DE0">
        <w:t>Korm. rendelet</w:t>
      </w:r>
      <w:r w:rsidR="00A96922" w:rsidRPr="00EB2DE0">
        <w:t xml:space="preserve"> 33. § (1)-(3) bekezdésekben, valamint a 33/A. §-ban rögzített szolgáltatásokon kívüli egyéb, a köznevelési intézményekben igénybe vehető szolgáltatásokat vesz igénybe</w:t>
      </w:r>
      <w:r w:rsidR="009B5D72" w:rsidRPr="00EB2DE0">
        <w:t>, ú</w:t>
      </w:r>
      <w:r w:rsidR="00656EE3">
        <w:t>gymint</w:t>
      </w:r>
      <w:r w:rsidR="00A96922" w:rsidRPr="00EB2DE0">
        <w:t>: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t>a)</w:t>
      </w:r>
      <w:r w:rsidRPr="00EB2DE0">
        <w:tab/>
      </w:r>
      <w:r w:rsidR="00A96922" w:rsidRPr="00EB2DE0">
        <w:t>alapfokú művészetoktatásban a heti hat tanórai foglalkozás a főtárgy gyakorlatának és elméletének elsajátításához, valamint tanévenkénti egy meghallgatás és egy művészi előadás, valamint e szolgáltatások körében az iskola létesítményei</w:t>
      </w:r>
      <w:r w:rsidR="003127CB" w:rsidRPr="00EB2DE0">
        <w:t>nek</w:t>
      </w:r>
      <w:r w:rsidR="00A96922" w:rsidRPr="00EB2DE0">
        <w:t>, felszerelései</w:t>
      </w:r>
      <w:r w:rsidR="003127CB" w:rsidRPr="00EB2DE0">
        <w:t>nek</w:t>
      </w:r>
      <w:r w:rsidR="00A96922" w:rsidRPr="00EB2DE0">
        <w:t xml:space="preserve"> használ</w:t>
      </w:r>
      <w:r w:rsidR="003127CB" w:rsidRPr="00EB2DE0">
        <w:t>ata, továbbá az állami vizsga</w:t>
      </w:r>
      <w:r w:rsidR="00A96922" w:rsidRPr="00EB2DE0">
        <w:t xml:space="preserve"> és a </w:t>
      </w:r>
      <w:r w:rsidR="003127CB" w:rsidRPr="00EB2DE0">
        <w:t>tanulmányok alatti vizsga</w:t>
      </w:r>
      <w:r w:rsidR="00A96922"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="00B1799C" w:rsidRPr="00EB2DE0">
        <w:rPr>
          <w:iCs/>
        </w:rPr>
        <w:tab/>
      </w:r>
      <w:r w:rsidRPr="00EB2DE0">
        <w:rPr>
          <w:iCs/>
        </w:rPr>
        <w:t>n</w:t>
      </w:r>
      <w:r w:rsidRPr="00EB2DE0">
        <w:t>em tanköteles tanuló az általános vagy középiskolában, tanulmányi követelmények nem teljesítése miatt az évfolyam második alkalommal</w:t>
      </w:r>
      <w:r w:rsidR="003127CB" w:rsidRPr="00EB2DE0">
        <w:t xml:space="preserve"> történő meg</w:t>
      </w:r>
      <w:r w:rsidRPr="00EB2DE0">
        <w:t>ismétl</w:t>
      </w:r>
      <w:r w:rsidR="003127CB" w:rsidRPr="00EB2DE0">
        <w:t>ésekor a Korm. rendelet 33. § (1) bekezdés b) és c) pontjában meghatározott köznevelési feladatok</w:t>
      </w:r>
      <w:r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="00B1799C" w:rsidRPr="00EB2DE0">
        <w:rPr>
          <w:iCs/>
        </w:rPr>
        <w:tab/>
      </w:r>
      <w:r w:rsidRPr="00EB2DE0">
        <w:rPr>
          <w:iCs/>
        </w:rPr>
        <w:t>f</w:t>
      </w:r>
      <w:r w:rsidRPr="00EB2DE0">
        <w:t>üggetlen vizsga</w:t>
      </w:r>
      <w:r w:rsidR="003127CB"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d)</w:t>
      </w:r>
      <w:r w:rsidR="00B1799C" w:rsidRPr="00EB2DE0">
        <w:rPr>
          <w:iCs/>
        </w:rPr>
        <w:tab/>
      </w:r>
      <w:r w:rsidRPr="00EB2DE0">
        <w:t>az érettségi bizonyítvány megszerzése vagy a tanulói jogviszony megszűnése után az érettségi vizsga, továbbá az adott vizsgatárgyból a tanulói jogviszony fennállása alatt az érettségi bizonyítvány megszerzése előtti sikertelen érettségi vizsga második vagy</w:t>
      </w:r>
      <w:r w:rsidR="003127CB" w:rsidRPr="00EB2DE0">
        <w:t xml:space="preserve"> további javító- és pótló vizsga</w:t>
      </w:r>
      <w:r w:rsidR="00656EE3">
        <w:t xml:space="preserve"> vagy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t>e)</w:t>
      </w:r>
      <w:r w:rsidR="00B1799C" w:rsidRPr="00EB2DE0">
        <w:tab/>
      </w:r>
      <w:r w:rsidRPr="00EB2DE0">
        <w:t>vendégtanulói jogviszonyt létesít, kivéve a közismereti képzés elsajátítására irányuló vagy a tartós gyógykezelés miatt létesített vendégtanulói jogviszony</w:t>
      </w:r>
      <w:r w:rsidR="0035240B" w:rsidRPr="00EB2DE0">
        <w:t>t</w:t>
      </w:r>
      <w:r w:rsidRPr="00EB2DE0">
        <w:t>.</w:t>
      </w:r>
    </w:p>
    <w:p w:rsidR="001C711E" w:rsidRPr="00EB2DE0" w:rsidRDefault="00A41D80" w:rsidP="00A41D80">
      <w:pPr>
        <w:pStyle w:val="Cmsor3"/>
        <w:rPr>
          <w:lang w:val="hu-HU"/>
        </w:rPr>
      </w:pPr>
      <w:bookmarkStart w:id="9" w:name="_Toc33730917"/>
      <w:r w:rsidRPr="00EB2DE0">
        <w:rPr>
          <w:lang w:val="hu-HU"/>
        </w:rPr>
        <w:t xml:space="preserve">4. </w:t>
      </w:r>
      <w:r w:rsidR="001C711E" w:rsidRPr="00EB2DE0">
        <w:rPr>
          <w:lang w:val="hu-HU"/>
        </w:rPr>
        <w:t>A tandíj</w:t>
      </w:r>
      <w:r w:rsidR="009B5D72" w:rsidRPr="00EB2DE0">
        <w:rPr>
          <w:lang w:val="hu-HU"/>
        </w:rPr>
        <w:t xml:space="preserve"> ellenében igénybe vehető szolgáltatások</w:t>
      </w:r>
      <w:bookmarkEnd w:id="9"/>
    </w:p>
    <w:p w:rsidR="00A96922" w:rsidRPr="00EB2DE0" w:rsidRDefault="00B1799C" w:rsidP="00B1799C">
      <w:pPr>
        <w:tabs>
          <w:tab w:val="left" w:pos="567"/>
          <w:tab w:val="left" w:pos="993"/>
        </w:tabs>
        <w:rPr>
          <w:bCs/>
        </w:rPr>
      </w:pPr>
      <w:r w:rsidRPr="00EB2DE0">
        <w:rPr>
          <w:b/>
          <w:bCs/>
        </w:rPr>
        <w:t>4</w:t>
      </w:r>
      <w:r w:rsidR="00A96922" w:rsidRPr="00EB2DE0">
        <w:rPr>
          <w:b/>
          <w:bCs/>
        </w:rPr>
        <w:t>. §</w:t>
      </w:r>
      <w:r w:rsidRPr="00EB2DE0">
        <w:rPr>
          <w:b/>
          <w:bCs/>
        </w:rPr>
        <w:tab/>
      </w:r>
      <w:r w:rsidR="00A96922" w:rsidRPr="00EB2DE0">
        <w:rPr>
          <w:bCs/>
        </w:rPr>
        <w:t xml:space="preserve">Tandíj </w:t>
      </w:r>
      <w:r w:rsidR="003127CB" w:rsidRPr="00EB2DE0">
        <w:rPr>
          <w:bCs/>
        </w:rPr>
        <w:t>ellenében igénybe vehető szolgáltatások: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r w:rsidR="00A96922" w:rsidRPr="00EB2DE0">
        <w:rPr>
          <w:iCs/>
        </w:rPr>
        <w:t>a</w:t>
      </w:r>
      <w:r w:rsidR="00A96922" w:rsidRPr="00EB2DE0">
        <w:t>lapfokú művészetoktatásban a heti hat tanórát meghaladó tanórai foglalkozás, a tanulmányi követelmények nem teljesítése miatt az évfolyam második va</w:t>
      </w:r>
      <w:r w:rsidR="003127CB" w:rsidRPr="00EB2DE0">
        <w:t>gy további alkalommal megismétlése</w:t>
      </w:r>
      <w:r w:rsidR="00A96922" w:rsidRPr="00EB2DE0">
        <w:t>, továbbá minden tanórai foglalkozás annak, aki nem tanköteles, feltéve, hogy nem áll tanulói jogviszonyban a nappali rendszerű vagy nappali oktatás munkarendje szerinti oktatásban, valamint annak, aki a huszonkettedik életévét betöltötte,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a nevelési-oktatási intézményben a pedagógiai programhoz nem kapcsolódó nevelés és oktatás, valamint az ezzel összefüggő más szolgáltatás</w:t>
      </w:r>
      <w:r w:rsidR="003127CB" w:rsidRPr="00EB2DE0">
        <w:t>,</w:t>
      </w:r>
    </w:p>
    <w:p w:rsidR="00A96922" w:rsidRPr="00EB2DE0" w:rsidRDefault="00B1799C" w:rsidP="00527B7A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Pr="00EB2DE0">
        <w:rPr>
          <w:iCs/>
        </w:rPr>
        <w:tab/>
      </w:r>
      <w:r w:rsidR="00A96922" w:rsidRPr="00EB2DE0">
        <w:t>középfokú iskolában a tanulmányi követelmények nem teljesítése miatt az évfolyam harmadik é</w:t>
      </w:r>
      <w:r w:rsidR="00F155F0" w:rsidRPr="00EB2DE0">
        <w:t>s további alkalommal</w:t>
      </w:r>
      <w:r w:rsidR="003127CB" w:rsidRPr="00EB2DE0">
        <w:t xml:space="preserve"> történő megismétlése</w:t>
      </w:r>
      <w:r w:rsidR="00F155F0" w:rsidRPr="00EB2DE0">
        <w:t>.</w:t>
      </w:r>
    </w:p>
    <w:p w:rsidR="0035240B" w:rsidRPr="00EB2DE0" w:rsidRDefault="00A41D80" w:rsidP="00A41D80">
      <w:pPr>
        <w:pStyle w:val="Cmsor3"/>
        <w:rPr>
          <w:lang w:val="hu-HU"/>
        </w:rPr>
      </w:pPr>
      <w:bookmarkStart w:id="10" w:name="_Toc33730918"/>
      <w:r w:rsidRPr="00EB2DE0">
        <w:rPr>
          <w:lang w:val="hu-HU"/>
        </w:rPr>
        <w:lastRenderedPageBreak/>
        <w:t xml:space="preserve">5. </w:t>
      </w:r>
      <w:r w:rsidR="0035240B" w:rsidRPr="00EB2DE0">
        <w:rPr>
          <w:lang w:val="hu-HU"/>
        </w:rPr>
        <w:t>A térítési díj és a tandíj alapja</w:t>
      </w:r>
      <w:bookmarkEnd w:id="10"/>
    </w:p>
    <w:p w:rsidR="0035240B" w:rsidRPr="00EB2DE0" w:rsidRDefault="0035240B" w:rsidP="0035240B">
      <w:pPr>
        <w:tabs>
          <w:tab w:val="left" w:pos="567"/>
          <w:tab w:val="left" w:pos="993"/>
        </w:tabs>
      </w:pPr>
      <w:r w:rsidRPr="00EB2DE0">
        <w:rPr>
          <w:b/>
        </w:rPr>
        <w:t>5. §</w:t>
      </w:r>
      <w:r w:rsidRPr="00EB2DE0">
        <w:tab/>
        <w:t>(1)</w:t>
      </w:r>
      <w:r w:rsidRPr="00EB2DE0">
        <w:tab/>
        <w:t xml:space="preserve">Az intézményben a tanévre fizetendő térítési díj és a tandíj meghatározásának alapja az </w:t>
      </w:r>
      <w:r w:rsidR="00B845BF" w:rsidRPr="00EB2DE0">
        <w:t>1</w:t>
      </w:r>
      <w:r w:rsidRPr="00EB2DE0">
        <w:t xml:space="preserve">. </w:t>
      </w:r>
      <w:r w:rsidR="00B845BF" w:rsidRPr="00EB2DE0">
        <w:t>mellékletben</w:t>
      </w:r>
      <w:r w:rsidRPr="00EB2DE0">
        <w:t xml:space="preserve"> meghatározott díjalap (a továbbiakban: díjalap).</w:t>
      </w:r>
    </w:p>
    <w:p w:rsidR="0035240B" w:rsidRPr="00EB2DE0" w:rsidRDefault="0035240B" w:rsidP="0035240B">
      <w:pPr>
        <w:tabs>
          <w:tab w:val="left" w:pos="567"/>
          <w:tab w:val="left" w:pos="993"/>
        </w:tabs>
      </w:pPr>
      <w:r w:rsidRPr="00EB2DE0">
        <w:t>(2)</w:t>
      </w:r>
      <w:r w:rsidRPr="00EB2DE0">
        <w:tab/>
        <w:t xml:space="preserve">A térítési díj és a tandíj mértékének meghatározásánál minden esetben kizárólag a szakmai alapfeladatra jutó folyó kiadások összege vehető figyelembe az 1. </w:t>
      </w:r>
      <w:r w:rsidR="00B845BF" w:rsidRPr="00EB2DE0">
        <w:t>melléklet</w:t>
      </w:r>
      <w:r w:rsidRPr="00EB2DE0">
        <w:t>ben leírtak szerint.</w:t>
      </w:r>
    </w:p>
    <w:p w:rsidR="0035240B" w:rsidRDefault="0035240B" w:rsidP="0035240B">
      <w:pPr>
        <w:tabs>
          <w:tab w:val="left" w:pos="567"/>
          <w:tab w:val="left" w:pos="993"/>
        </w:tabs>
      </w:pPr>
      <w:r w:rsidRPr="00EB2DE0">
        <w:t>(3)</w:t>
      </w:r>
      <w:r w:rsidRPr="00EB2DE0">
        <w:tab/>
        <w:t xml:space="preserve">A Tankerületi Központ legkésőbb minden év </w:t>
      </w:r>
      <w:r w:rsidR="004303EF">
        <w:t>április</w:t>
      </w:r>
      <w:r w:rsidR="004303EF" w:rsidRPr="00EB2DE0">
        <w:t xml:space="preserve"> </w:t>
      </w:r>
      <w:r w:rsidR="004303EF">
        <w:t>30</w:t>
      </w:r>
      <w:r w:rsidR="006876AB">
        <w:t>-</w:t>
      </w:r>
      <w:r w:rsidR="004303EF">
        <w:t>á</w:t>
      </w:r>
      <w:r w:rsidR="006876AB">
        <w:t>ig</w:t>
      </w:r>
      <w:r w:rsidRPr="00EB2DE0">
        <w:t xml:space="preserve"> </w:t>
      </w:r>
      <w:r w:rsidR="001C0F71" w:rsidRPr="00EB2DE0">
        <w:t xml:space="preserve">köteles </w:t>
      </w:r>
      <w:r w:rsidRPr="00EB2DE0">
        <w:t>meghatároz</w:t>
      </w:r>
      <w:r w:rsidR="001C0F71" w:rsidRPr="00EB2DE0">
        <w:t>ni</w:t>
      </w:r>
      <w:r w:rsidRPr="00EB2DE0">
        <w:t xml:space="preserve"> a következő tanévben alkalmazandó díjalapot</w:t>
      </w:r>
      <w:r w:rsidR="000D23B6">
        <w:t>, amiről írásban tájékoztatja az intézményeket</w:t>
      </w:r>
    </w:p>
    <w:p w:rsidR="00A96922" w:rsidRPr="00EB2DE0" w:rsidRDefault="00A41D80" w:rsidP="00A41D80">
      <w:pPr>
        <w:pStyle w:val="Cmsor3"/>
        <w:rPr>
          <w:lang w:val="hu-HU"/>
        </w:rPr>
      </w:pPr>
      <w:bookmarkStart w:id="11" w:name="_Toc508633905"/>
      <w:bookmarkStart w:id="12" w:name="_Toc33730919"/>
      <w:r w:rsidRPr="00EB2DE0">
        <w:rPr>
          <w:lang w:val="hu-HU"/>
        </w:rPr>
        <w:t xml:space="preserve">6. </w:t>
      </w:r>
      <w:r w:rsidR="00A96922" w:rsidRPr="00EB2DE0">
        <w:rPr>
          <w:lang w:val="hu-HU"/>
        </w:rPr>
        <w:t>A térítési díj mértéke</w:t>
      </w:r>
      <w:bookmarkEnd w:id="11"/>
      <w:bookmarkEnd w:id="12"/>
    </w:p>
    <w:p w:rsidR="00A96922" w:rsidRPr="00EB2DE0" w:rsidRDefault="009F69B3" w:rsidP="00B1799C">
      <w:pPr>
        <w:tabs>
          <w:tab w:val="left" w:pos="567"/>
          <w:tab w:val="left" w:pos="993"/>
        </w:tabs>
      </w:pPr>
      <w:r w:rsidRPr="00EB2DE0">
        <w:rPr>
          <w:b/>
        </w:rPr>
        <w:t>6</w:t>
      </w:r>
      <w:r w:rsidR="00A96922" w:rsidRPr="00EB2DE0">
        <w:rPr>
          <w:b/>
        </w:rPr>
        <w:t>. §</w:t>
      </w:r>
      <w:r w:rsidR="00B1799C" w:rsidRPr="00EB2DE0">
        <w:tab/>
      </w:r>
      <w:r w:rsidR="00A96922" w:rsidRPr="00EB2DE0">
        <w:t>(1)</w:t>
      </w:r>
      <w:r w:rsidR="00B1799C" w:rsidRPr="00EB2DE0">
        <w:tab/>
      </w:r>
      <w:r w:rsidR="00AA3F1F" w:rsidRPr="00AA3F1F">
        <w:t xml:space="preserve">Az </w:t>
      </w:r>
      <w:r w:rsidR="00AA3F1F" w:rsidRPr="00376C03">
        <w:t>alapfokú művészeti iskolában</w:t>
      </w:r>
      <w:r w:rsidR="00AA3F1F" w:rsidRPr="00AA3F1F">
        <w:t xml:space="preserve"> a </w:t>
      </w:r>
      <w:r w:rsidR="00AA3F1F">
        <w:t>3</w:t>
      </w:r>
      <w:r w:rsidR="00AA3F1F" w:rsidRPr="00AA3F1F">
        <w:t>. § a)</w:t>
      </w:r>
      <w:r w:rsidR="00AA3F1F" w:rsidRPr="00AA3F1F">
        <w:rPr>
          <w:i/>
          <w:iCs/>
        </w:rPr>
        <w:t xml:space="preserve"> </w:t>
      </w:r>
      <w:r w:rsidR="00AA3F1F" w:rsidRPr="00AA3F1F">
        <w:t xml:space="preserve">pontjában meghatározott esetben </w:t>
      </w:r>
      <w:r w:rsidR="00AA3F1F" w:rsidRPr="00376C03">
        <w:t>térítési díjat</w:t>
      </w:r>
      <w:r w:rsidR="00AA3F1F" w:rsidRPr="00AA3F1F">
        <w:t xml:space="preserve"> kell fizetni, amelynek mértéke</w:t>
      </w:r>
    </w:p>
    <w:p w:rsidR="00A96922" w:rsidRPr="00D569E4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r w:rsidR="00A96922" w:rsidRPr="00EB2DE0">
        <w:t xml:space="preserve">a tanév első napján a 18. életévét be nem töltött tanuló esetében a díjalap zeneművészeti </w:t>
      </w:r>
      <w:r w:rsidR="00A96922" w:rsidRPr="00AA3F1F">
        <w:t>ág</w:t>
      </w:r>
      <w:r w:rsidR="00566024" w:rsidRPr="00D569E4">
        <w:t>ban</w:t>
      </w:r>
      <w:r w:rsidR="00A96922" w:rsidRPr="00D569E4">
        <w:t>:</w:t>
      </w:r>
    </w:p>
    <w:p w:rsidR="00AA3F1F" w:rsidRPr="00D569E4" w:rsidRDefault="00AA3F1F" w:rsidP="00AA3F1F">
      <w:pPr>
        <w:tabs>
          <w:tab w:val="left" w:pos="1560"/>
        </w:tabs>
        <w:ind w:left="1134"/>
      </w:pPr>
      <w:r w:rsidRPr="00376C03">
        <w:rPr>
          <w:iCs/>
        </w:rPr>
        <w:t>aa)</w:t>
      </w:r>
      <w:r w:rsidRPr="00376C03">
        <w:rPr>
          <w:iCs/>
        </w:rPr>
        <w:tab/>
      </w:r>
      <w:r w:rsidRPr="00AA3F1F">
        <w:t>5%-a 4,5 és 5,0 közötti tanulmányi átlag,</w:t>
      </w:r>
    </w:p>
    <w:p w:rsidR="00AA3F1F" w:rsidRPr="00722F2C" w:rsidRDefault="00AA3F1F" w:rsidP="00AA3F1F">
      <w:pPr>
        <w:tabs>
          <w:tab w:val="left" w:pos="1560"/>
        </w:tabs>
        <w:ind w:left="1134"/>
      </w:pPr>
      <w:r w:rsidRPr="00722F2C">
        <w:rPr>
          <w:iCs/>
        </w:rPr>
        <w:t>ab)</w:t>
      </w:r>
      <w:r w:rsidRPr="00722F2C">
        <w:rPr>
          <w:iCs/>
        </w:rPr>
        <w:tab/>
        <w:t>7</w:t>
      </w:r>
      <w:r w:rsidRPr="00722F2C">
        <w:t>%-a 4,0 és 4,4 közötti tanulmányi átlag,</w:t>
      </w:r>
    </w:p>
    <w:p w:rsidR="00AA3F1F" w:rsidRPr="00722F2C" w:rsidRDefault="00AA3F1F" w:rsidP="00AA3F1F">
      <w:pPr>
        <w:tabs>
          <w:tab w:val="left" w:pos="1560"/>
        </w:tabs>
        <w:ind w:left="1134"/>
      </w:pPr>
      <w:r w:rsidRPr="00722F2C">
        <w:rPr>
          <w:iCs/>
        </w:rPr>
        <w:t>ac)</w:t>
      </w:r>
      <w:r w:rsidRPr="00722F2C">
        <w:rPr>
          <w:iCs/>
        </w:rPr>
        <w:tab/>
        <w:t>9</w:t>
      </w:r>
      <w:r w:rsidRPr="00722F2C">
        <w:t>%-a 3,5 és 3,9 közötti tanulmányi átlag,</w:t>
      </w:r>
    </w:p>
    <w:p w:rsidR="00AA3F1F" w:rsidRPr="00D569E4" w:rsidRDefault="00AA3F1F" w:rsidP="00AA3F1F">
      <w:pPr>
        <w:tabs>
          <w:tab w:val="left" w:pos="1560"/>
        </w:tabs>
        <w:ind w:left="1134"/>
      </w:pPr>
      <w:r w:rsidRPr="00722F2C">
        <w:rPr>
          <w:iCs/>
        </w:rPr>
        <w:t>ad)</w:t>
      </w:r>
      <w:r w:rsidRPr="00722F2C">
        <w:rPr>
          <w:iCs/>
        </w:rPr>
        <w:tab/>
        <w:t>11</w:t>
      </w:r>
      <w:r w:rsidRPr="00722F2C">
        <w:t>%-</w:t>
      </w:r>
      <w:r w:rsidRPr="00AA3F1F">
        <w:t>a 3,0 és 3,4 közötti tanulmányi átlag,</w:t>
      </w:r>
    </w:p>
    <w:p w:rsidR="00AA3F1F" w:rsidRPr="00D569E4" w:rsidRDefault="00AA3F1F" w:rsidP="00AA3F1F">
      <w:pPr>
        <w:tabs>
          <w:tab w:val="left" w:pos="1560"/>
        </w:tabs>
        <w:ind w:left="1134"/>
      </w:pPr>
      <w:r w:rsidRPr="00376C03">
        <w:rPr>
          <w:iCs/>
        </w:rPr>
        <w:t>ae)</w:t>
      </w:r>
      <w:r w:rsidRPr="00376C03">
        <w:rPr>
          <w:iCs/>
        </w:rPr>
        <w:tab/>
      </w:r>
      <w:r w:rsidRPr="00AA3F1F">
        <w:t>15%-a 2,0 és 2,9 közötti tanulmányi átlag,</w:t>
      </w:r>
    </w:p>
    <w:p w:rsidR="00AA3F1F" w:rsidRDefault="00AA3F1F" w:rsidP="00AA3F1F">
      <w:pPr>
        <w:tabs>
          <w:tab w:val="left" w:pos="1560"/>
        </w:tabs>
        <w:ind w:left="1134"/>
      </w:pPr>
      <w:r w:rsidRPr="00376C03">
        <w:rPr>
          <w:iCs/>
        </w:rPr>
        <w:t>af)</w:t>
      </w:r>
      <w:r w:rsidRPr="00376C03">
        <w:rPr>
          <w:iCs/>
        </w:rPr>
        <w:tab/>
      </w:r>
      <w:r w:rsidRPr="00AA3F1F">
        <w:t>20%-a elégtelen tanulmányi eredmény</w:t>
      </w:r>
    </w:p>
    <w:p w:rsidR="00D569E4" w:rsidRPr="00D569E4" w:rsidRDefault="00D569E4" w:rsidP="00376C03">
      <w:pPr>
        <w:ind w:left="567"/>
      </w:pPr>
      <w:r w:rsidRPr="00CE375F">
        <w:t>esetén,</w:t>
      </w:r>
    </w:p>
    <w:p w:rsidR="00D569E4" w:rsidRPr="00CE375F" w:rsidRDefault="00D569E4" w:rsidP="00D569E4">
      <w:pPr>
        <w:tabs>
          <w:tab w:val="left" w:pos="567"/>
        </w:tabs>
        <w:ind w:left="993" w:hanging="426"/>
      </w:pPr>
      <w:r>
        <w:rPr>
          <w:iCs/>
        </w:rPr>
        <w:t>b)</w:t>
      </w:r>
      <w:r>
        <w:rPr>
          <w:iCs/>
        </w:rPr>
        <w:tab/>
      </w:r>
      <w:r w:rsidRPr="00CE375F">
        <w:t>a tanév első napján a 18. életévét be nem töltött tanuló esetében a díjalap táncművészeti, képző- és iparművészeti, báb- és színművészeti ág, és szolfézs előképző esetén: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ba)</w:t>
      </w:r>
      <w:r>
        <w:rPr>
          <w:iCs/>
        </w:rPr>
        <w:tab/>
      </w:r>
      <w:r w:rsidRPr="00D569E4">
        <w:t>15%-a 4,5 és 5,0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bb)</w:t>
      </w:r>
      <w:r>
        <w:rPr>
          <w:iCs/>
        </w:rPr>
        <w:tab/>
      </w:r>
      <w:r w:rsidRPr="00D569E4">
        <w:t>16%-a 4,0 és 4,4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bc)</w:t>
      </w:r>
      <w:r>
        <w:rPr>
          <w:iCs/>
        </w:rPr>
        <w:tab/>
      </w:r>
      <w:r w:rsidRPr="00D569E4">
        <w:t>17%-a 3,5 és 3,9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bd)</w:t>
      </w:r>
      <w:r>
        <w:rPr>
          <w:iCs/>
        </w:rPr>
        <w:tab/>
      </w:r>
      <w:r w:rsidRPr="00D569E4">
        <w:t>18%-a 3,0 és 3,4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be)</w:t>
      </w:r>
      <w:r>
        <w:rPr>
          <w:iCs/>
        </w:rPr>
        <w:tab/>
      </w:r>
      <w:r w:rsidRPr="00D569E4">
        <w:t>19%-a 2,0 és 2,9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bf)</w:t>
      </w:r>
      <w:r>
        <w:rPr>
          <w:iCs/>
        </w:rPr>
        <w:tab/>
      </w:r>
      <w:r w:rsidRPr="00D569E4">
        <w:t>20%-a elégtelen tanulmányi eredmény</w:t>
      </w:r>
    </w:p>
    <w:p w:rsidR="00D569E4" w:rsidRPr="00D569E4" w:rsidRDefault="00D569E4" w:rsidP="00376C03">
      <w:pPr>
        <w:ind w:left="567"/>
      </w:pPr>
      <w:r w:rsidRPr="00D569E4">
        <w:t>esetén</w:t>
      </w:r>
      <w:r w:rsidR="004251B2">
        <w:t>,</w:t>
      </w:r>
    </w:p>
    <w:p w:rsidR="00D569E4" w:rsidRPr="00D569E4" w:rsidRDefault="00D569E4" w:rsidP="00376C03">
      <w:pPr>
        <w:tabs>
          <w:tab w:val="left" w:pos="993"/>
        </w:tabs>
        <w:ind w:left="567"/>
      </w:pPr>
      <w:r w:rsidRPr="00376C03">
        <w:rPr>
          <w:iCs/>
        </w:rPr>
        <w:t>c)</w:t>
      </w:r>
      <w:r>
        <w:rPr>
          <w:iCs/>
        </w:rPr>
        <w:tab/>
      </w:r>
      <w:r w:rsidRPr="00D569E4">
        <w:t>a tanév első napján a 18. életévét betöltött, de a 22. életévét be nem töltött, nappali rendszerű vagy nappali oktatás munkarendje szerinti oktatásban tanulói jogviszonnyal rendelkező tanuló esetében a díjalap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ca)</w:t>
      </w:r>
      <w:r>
        <w:rPr>
          <w:iCs/>
        </w:rPr>
        <w:tab/>
      </w:r>
      <w:r w:rsidRPr="00D569E4">
        <w:t>15%-a 4,5 és 5,0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cb)</w:t>
      </w:r>
      <w:r>
        <w:rPr>
          <w:iCs/>
        </w:rPr>
        <w:tab/>
      </w:r>
      <w:r w:rsidRPr="00D569E4">
        <w:t>17%-a 4,0 és 4,4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cc)</w:t>
      </w:r>
      <w:r>
        <w:rPr>
          <w:iCs/>
        </w:rPr>
        <w:tab/>
      </w:r>
      <w:r w:rsidRPr="00D569E4">
        <w:t>19%-a 3,5 és 3,9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cd)</w:t>
      </w:r>
      <w:r>
        <w:rPr>
          <w:iCs/>
        </w:rPr>
        <w:tab/>
      </w:r>
      <w:r w:rsidRPr="00D569E4">
        <w:t>20%-a 3,0 és 3,4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ce)</w:t>
      </w:r>
      <w:r>
        <w:rPr>
          <w:iCs/>
        </w:rPr>
        <w:tab/>
      </w:r>
      <w:r w:rsidRPr="00D569E4">
        <w:t>30%-a 2,0 és 2,9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cf)</w:t>
      </w:r>
      <w:r>
        <w:rPr>
          <w:iCs/>
        </w:rPr>
        <w:tab/>
      </w:r>
      <w:r w:rsidRPr="00D569E4">
        <w:t>40%-a elégtelen tanulmányi eredmény</w:t>
      </w:r>
    </w:p>
    <w:p w:rsidR="00D569E4" w:rsidRPr="00CE375F" w:rsidRDefault="00D569E4" w:rsidP="00376C03">
      <w:pPr>
        <w:ind w:left="567"/>
      </w:pPr>
      <w:r w:rsidRPr="00CE375F">
        <w:t>esetén.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lastRenderedPageBreak/>
        <w:t>(2)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="00527B7A">
        <w:t>. §</w:t>
      </w:r>
      <w:r w:rsidRPr="00EB2DE0">
        <w:t xml:space="preserve"> b) pontban meghatározott köznevelési közfeladatokért a tanulónak térítési díjat kell fizetnie, amelynek mértéke a díjalap 20%-a.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(3)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="00527B7A">
        <w:t>. §</w:t>
      </w:r>
      <w:r w:rsidRPr="00EB2DE0">
        <w:t xml:space="preserve"> c) pontjában meghatározott független vizsgáért térítési díjat kell fizetni, amelynek mértéke tantárgyanként a kötelező legkisebb munkabér (minimálbér) 3,75%-a.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(4)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="00527B7A">
        <w:t>. §</w:t>
      </w:r>
      <w:r w:rsidRPr="00EB2DE0">
        <w:t xml:space="preserve"> </w:t>
      </w:r>
      <w:r w:rsidRPr="00EB2DE0">
        <w:rPr>
          <w:iCs/>
        </w:rPr>
        <w:t xml:space="preserve">d) </w:t>
      </w:r>
      <w:r w:rsidRPr="00EB2DE0">
        <w:t xml:space="preserve">pontja alapján vizsgázónak az érettségi vizsga esetén térítési díjat </w:t>
      </w:r>
      <w:r w:rsidR="006A2819" w:rsidRPr="00EB2DE0">
        <w:t>kell fizetnie, amelynek mértéke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="00077807" w:rsidRPr="00EB2DE0">
        <w:rPr>
          <w:iCs/>
        </w:rPr>
        <w:tab/>
      </w:r>
      <w:r w:rsidRPr="00EB2DE0">
        <w:t xml:space="preserve">középszintű érettségi vizsga esetén </w:t>
      </w:r>
      <w:r w:rsidR="006A2819" w:rsidRPr="00EB2DE0">
        <w:t xml:space="preserve">az adott évre érvényes kötelező legkisebb munkabér (minimálbér) </w:t>
      </w:r>
      <w:r w:rsidRPr="00EB2DE0">
        <w:t>15%-ának,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emeltszintű érettségi vizsga esetén</w:t>
      </w:r>
      <w:r w:rsidR="006A2819" w:rsidRPr="00EB2DE0">
        <w:t xml:space="preserve"> az adott évre érvényes kötelező legkisebb munkabér (minimálbér)</w:t>
      </w:r>
      <w:r w:rsidR="00A96922" w:rsidRPr="00EB2DE0">
        <w:t xml:space="preserve"> 25%-ának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megfelelő, ezer forintra kerekített összeg.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(5)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="00527B7A">
        <w:t>. §</w:t>
      </w:r>
      <w:r w:rsidRPr="00EB2DE0">
        <w:t xml:space="preserve"> e) pontja szerinti jogviszony létesítése esetén térítési díjat kell fizetni, amelynek mértéke a díjalap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r w:rsidR="00A96922" w:rsidRPr="00EB2DE0">
        <w:t>3%-a 4,6 és 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4%-a 4,1 és 4,5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Pr="00EB2DE0">
        <w:rPr>
          <w:iCs/>
        </w:rPr>
        <w:tab/>
      </w:r>
      <w:r w:rsidR="00A96922" w:rsidRPr="00EB2DE0">
        <w:t>10%-a 3,6 és 4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d)</w:t>
      </w:r>
      <w:r w:rsidRPr="00EB2DE0">
        <w:rPr>
          <w:iCs/>
        </w:rPr>
        <w:tab/>
      </w:r>
      <w:r w:rsidR="00A96922" w:rsidRPr="00EB2DE0">
        <w:t>15%-a 3,1 és 3,5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e)</w:t>
      </w:r>
      <w:r w:rsidRPr="00EB2DE0">
        <w:rPr>
          <w:iCs/>
        </w:rPr>
        <w:tab/>
      </w:r>
      <w:r w:rsidR="00A96922" w:rsidRPr="00EB2DE0">
        <w:t>20%-a 2 és 3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f)</w:t>
      </w:r>
      <w:r w:rsidRPr="00EB2DE0">
        <w:rPr>
          <w:iCs/>
        </w:rPr>
        <w:tab/>
      </w:r>
      <w:r w:rsidR="00A96922" w:rsidRPr="00EB2DE0">
        <w:t>30%-a elégtelen tanulmányi eredmény</w:t>
      </w:r>
    </w:p>
    <w:p w:rsidR="006A2819" w:rsidRPr="00EB2DE0" w:rsidRDefault="006A2819" w:rsidP="00077807">
      <w:pPr>
        <w:tabs>
          <w:tab w:val="left" w:pos="567"/>
          <w:tab w:val="left" w:pos="993"/>
        </w:tabs>
        <w:ind w:left="993" w:hanging="426"/>
      </w:pPr>
      <w:r w:rsidRPr="00EB2DE0">
        <w:t>esetén.</w:t>
      </w:r>
    </w:p>
    <w:p w:rsidR="005C318D" w:rsidRDefault="005602D6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5602D6" w:rsidDel="005602D6">
        <w:rPr>
          <w:rFonts w:eastAsia="Times New Roman" w:cs="Times New Roman"/>
          <w:lang w:eastAsia="hu-HU"/>
        </w:rPr>
        <w:t xml:space="preserve"> </w:t>
      </w:r>
      <w:r w:rsidR="005C318D">
        <w:rPr>
          <w:rFonts w:eastAsia="Times New Roman" w:cs="Times New Roman"/>
          <w:lang w:eastAsia="hu-HU"/>
        </w:rPr>
        <w:t>(6) A szakgimnáziumok esetében a fenntartó határozza meg az iskolai rendszerben két ingyenes szakképesítés után szerezhető szakképesítésre vonatkozó fizetendő összeg mértékét.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(7) A </w:t>
      </w:r>
      <w:r w:rsidR="005D70CB">
        <w:rPr>
          <w:rFonts w:eastAsia="Times New Roman" w:cs="Times New Roman"/>
          <w:lang w:eastAsia="hu-HU"/>
        </w:rPr>
        <w:t>Korm</w:t>
      </w:r>
      <w:r w:rsidRPr="00EB2DE0">
        <w:rPr>
          <w:rFonts w:eastAsia="Times New Roman" w:cs="Times New Roman"/>
          <w:lang w:eastAsia="hu-HU"/>
        </w:rPr>
        <w:t>.</w:t>
      </w:r>
      <w:r w:rsidR="005D70CB">
        <w:rPr>
          <w:rFonts w:eastAsia="Times New Roman" w:cs="Times New Roman"/>
          <w:lang w:eastAsia="hu-HU"/>
        </w:rPr>
        <w:t xml:space="preserve"> rendelet</w:t>
      </w:r>
      <w:r w:rsidRPr="00EB2DE0">
        <w:rPr>
          <w:rFonts w:eastAsia="Times New Roman" w:cs="Times New Roman"/>
          <w:lang w:eastAsia="hu-HU"/>
        </w:rPr>
        <w:t xml:space="preserve"> 33. §-ában meg nem határozott egyéb foglalkozásokért térítési díjat kell fizetni, amelynek mértéke a díjalap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15%-a 4,6 és 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16%-a 4,1 és 4,5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17%-a 3,6 és 4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18%-a 3,1 és 3,5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e)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19%-a 2 és 3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f)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20%-a elégtelen tanulmányi eredmény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esetén.</w:t>
      </w:r>
    </w:p>
    <w:p w:rsidR="005C318D" w:rsidRPr="00EB2DE0" w:rsidRDefault="005C318D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(8) Amennyiben a közös igazgatású köznevelési intézmény a szakképzési törvény szerinti szakmai oktatást is ellát, abban az esetben a szakképzésről szóló törvény végrehajtásáról szóló 12/2020. (II. 7.) Korm. rendelet vonatkozó részeit is szükséges a térítési és tandíj megállapításánál alka</w:t>
      </w:r>
      <w:r w:rsidR="00B97F2F">
        <w:rPr>
          <w:rFonts w:eastAsia="Times New Roman" w:cs="Times New Roman"/>
          <w:lang w:eastAsia="hu-HU"/>
        </w:rPr>
        <w:t>l</w:t>
      </w:r>
      <w:r>
        <w:rPr>
          <w:rFonts w:eastAsia="Times New Roman" w:cs="Times New Roman"/>
          <w:lang w:eastAsia="hu-HU"/>
        </w:rPr>
        <w:t xml:space="preserve">mazni. </w:t>
      </w:r>
    </w:p>
    <w:p w:rsidR="001A700B" w:rsidRPr="00EB2DE0" w:rsidRDefault="00A41D80" w:rsidP="00A41D80">
      <w:pPr>
        <w:pStyle w:val="Cmsor3"/>
        <w:rPr>
          <w:lang w:val="hu-HU"/>
        </w:rPr>
      </w:pPr>
      <w:bookmarkStart w:id="13" w:name="_Toc33730920"/>
      <w:r w:rsidRPr="00EB2DE0">
        <w:rPr>
          <w:lang w:val="hu-HU"/>
        </w:rPr>
        <w:t xml:space="preserve">7. </w:t>
      </w:r>
      <w:r w:rsidR="001A700B" w:rsidRPr="00EB2DE0">
        <w:rPr>
          <w:lang w:val="hu-HU"/>
        </w:rPr>
        <w:t>A tandíj mértéke</w:t>
      </w:r>
      <w:bookmarkEnd w:id="13"/>
    </w:p>
    <w:p w:rsidR="00527B7A" w:rsidRDefault="009F69B3" w:rsidP="00D9243F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lang w:eastAsia="hu-HU"/>
        </w:rPr>
        <w:t>7</w:t>
      </w:r>
      <w:r w:rsidR="00A96922" w:rsidRPr="00EB2DE0">
        <w:rPr>
          <w:rFonts w:eastAsia="Times New Roman" w:cs="Times New Roman"/>
          <w:b/>
          <w:lang w:eastAsia="hu-HU"/>
        </w:rPr>
        <w:t>. §</w:t>
      </w:r>
      <w:r w:rsidR="00077807"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(1)</w:t>
      </w:r>
      <w:r w:rsidR="00077807"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 tandíj mértéke</w:t>
      </w:r>
      <w:r w:rsidRPr="00EB2DE0">
        <w:rPr>
          <w:rFonts w:eastAsia="Times New Roman" w:cs="Times New Roman"/>
          <w:lang w:eastAsia="hu-HU"/>
        </w:rPr>
        <w:t xml:space="preserve"> –</w:t>
      </w:r>
      <w:r w:rsidR="00A96922" w:rsidRPr="00EB2DE0">
        <w:rPr>
          <w:rFonts w:eastAsia="Times New Roman" w:cs="Times New Roman"/>
          <w:lang w:eastAsia="hu-HU"/>
        </w:rPr>
        <w:t xml:space="preserve"> a kötelező feladatellátásban részt nem vevő, a külföldi nevelési-oktatási intézmény és a</w:t>
      </w:r>
      <w:r w:rsidRPr="00EB2DE0">
        <w:rPr>
          <w:rFonts w:eastAsia="Times New Roman" w:cs="Times New Roman"/>
          <w:lang w:eastAsia="hu-HU"/>
        </w:rPr>
        <w:t xml:space="preserve"> nemzetközi iskola kivételével –</w:t>
      </w:r>
      <w:r w:rsidR="00A96922" w:rsidRPr="00EB2DE0">
        <w:rPr>
          <w:rFonts w:eastAsia="Times New Roman" w:cs="Times New Roman"/>
          <w:lang w:eastAsia="hu-HU"/>
        </w:rPr>
        <w:t xml:space="preserve"> tanévenként nem haladhatja meg a tanévkezdéskor a szakmai feladatra számított folyó kiadások egy tanulóra jutó hányadát. </w:t>
      </w:r>
    </w:p>
    <w:p w:rsidR="00A96922" w:rsidRPr="00EB2DE0" w:rsidRDefault="00077807" w:rsidP="00D9243F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(2)</w:t>
      </w:r>
      <w:r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</w:t>
      </w:r>
      <w:r w:rsidR="0019463F" w:rsidRPr="00EB2DE0">
        <w:rPr>
          <w:rFonts w:eastAsia="Times New Roman" w:cs="Times New Roman"/>
          <w:lang w:eastAsia="hu-HU"/>
        </w:rPr>
        <w:t xml:space="preserve"> tandíj mértéke az e szabályzat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a 4</w:t>
      </w:r>
      <w:r w:rsidR="00527B7A">
        <w:rPr>
          <w:rFonts w:eastAsia="Times New Roman" w:cs="Times New Roman"/>
          <w:lang w:eastAsia="hu-HU"/>
        </w:rPr>
        <w:t>. §</w:t>
      </w:r>
      <w:r w:rsidR="00A96922" w:rsidRPr="00EB2DE0">
        <w:rPr>
          <w:rFonts w:eastAsia="Times New Roman" w:cs="Times New Roman"/>
          <w:lang w:eastAsia="hu-HU"/>
        </w:rPr>
        <w:t xml:space="preserve"> a) pontjában meghatározott eset</w:t>
      </w:r>
      <w:r w:rsidR="0019463F" w:rsidRPr="00EB2DE0">
        <w:rPr>
          <w:rFonts w:eastAsia="Times New Roman" w:cs="Times New Roman"/>
          <w:lang w:eastAsia="hu-HU"/>
        </w:rPr>
        <w:t>ben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lastRenderedPageBreak/>
        <w:t>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heti hat tanórát meghaladó számú tanórai foglalkozás esetén a tanév első napján a 18. életévét be nem töltött tanuló esetében a díjalap</w:t>
      </w:r>
    </w:p>
    <w:p w:rsidR="00A96922" w:rsidRPr="00663ADD" w:rsidRDefault="00A96922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663ADD">
        <w:rPr>
          <w:rFonts w:eastAsia="Times New Roman" w:cs="Times New Roman"/>
          <w:iCs/>
          <w:lang w:eastAsia="hu-HU"/>
        </w:rPr>
        <w:t>15%-a 4,5 és 5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20%-a 4,0 és 4,4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ac)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25%-a 3,5 és 3,9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30%-a 3,0 és 3,4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ae)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35%-a 2,0 és 2,9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af)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40%-a elégtelen tanulmányi eredmény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567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esetén.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 tanulmányi követelmények nem teljesítése miatt az évfolyam második, vagy további megismétlése esetén a díjalap 40%-a,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betöltötte, a díjalap</w:t>
      </w:r>
    </w:p>
    <w:p w:rsidR="00A96922" w:rsidRPr="00663ADD" w:rsidRDefault="00A96922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663ADD">
        <w:rPr>
          <w:rFonts w:eastAsia="Times New Roman" w:cs="Times New Roman"/>
          <w:iCs/>
          <w:lang w:eastAsia="hu-HU"/>
        </w:rPr>
        <w:t>20%-a 4,5 és 5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25%-a 4,0 és 4,4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cc)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30%-a 3,5 és 3,9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35%-a 3,0 és 3,4 közötti tanulmányi átlag,</w:t>
      </w:r>
    </w:p>
    <w:p w:rsidR="00A96922" w:rsidRPr="00A756A4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ce)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40%-a</w:t>
      </w:r>
      <w:r w:rsidR="00A96922" w:rsidRPr="00A756A4">
        <w:rPr>
          <w:rFonts w:eastAsia="Times New Roman" w:cs="Times New Roman"/>
          <w:iCs/>
          <w:lang w:eastAsia="hu-HU"/>
        </w:rPr>
        <w:t xml:space="preserve"> 2,0 és 2,9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cf)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50%-a elégtelen tanulmányi eredmény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567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</w:t>
      </w:r>
      <w:r w:rsidR="00D569E4">
        <w:rPr>
          <w:rFonts w:eastAsia="Times New Roman" w:cs="Times New Roman"/>
          <w:lang w:eastAsia="hu-HU"/>
        </w:rPr>
        <w:t>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(2)</w:t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 4</w:t>
      </w:r>
      <w:r w:rsidR="00527B7A">
        <w:rPr>
          <w:rFonts w:eastAsia="Times New Roman" w:cs="Times New Roman"/>
          <w:lang w:eastAsia="hu-HU"/>
        </w:rPr>
        <w:t>. §</w:t>
      </w:r>
      <w:r w:rsidRPr="00EB2DE0">
        <w:rPr>
          <w:rFonts w:eastAsia="Times New Roman" w:cs="Times New Roman"/>
          <w:lang w:eastAsia="hu-HU"/>
        </w:rPr>
        <w:t xml:space="preserve"> </w:t>
      </w:r>
      <w:r w:rsidRPr="00EB2DE0">
        <w:rPr>
          <w:rFonts w:eastAsia="Times New Roman" w:cs="Times New Roman"/>
          <w:iCs/>
          <w:lang w:eastAsia="hu-HU"/>
        </w:rPr>
        <w:t xml:space="preserve">b) </w:t>
      </w:r>
      <w:r w:rsidRPr="00EB2DE0">
        <w:rPr>
          <w:rFonts w:eastAsia="Times New Roman" w:cs="Times New Roman"/>
          <w:lang w:eastAsia="hu-HU"/>
        </w:rPr>
        <w:t>pontja alapján igénybe vett szolgáltatás esetében a tandíj mértéke a díjalap 100%-a</w:t>
      </w:r>
      <w:r w:rsidR="00D569E4">
        <w:rPr>
          <w:rFonts w:eastAsia="Times New Roman" w:cs="Times New Roman"/>
          <w:lang w:eastAsia="hu-HU"/>
        </w:rPr>
        <w:t>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(3)</w:t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</w:t>
      </w:r>
      <w:r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4</w:t>
      </w:r>
      <w:r w:rsidR="00527B7A">
        <w:rPr>
          <w:rFonts w:eastAsia="Times New Roman" w:cs="Times New Roman"/>
          <w:lang w:eastAsia="hu-HU"/>
        </w:rPr>
        <w:t>. §</w:t>
      </w:r>
      <w:r w:rsidRPr="00EB2DE0">
        <w:rPr>
          <w:rFonts w:eastAsia="Times New Roman" w:cs="Times New Roman"/>
          <w:lang w:eastAsia="hu-HU"/>
        </w:rPr>
        <w:t xml:space="preserve"> </w:t>
      </w:r>
      <w:r w:rsidRPr="00EB2DE0">
        <w:rPr>
          <w:rFonts w:eastAsia="Times New Roman" w:cs="Times New Roman"/>
          <w:iCs/>
          <w:lang w:eastAsia="hu-HU"/>
        </w:rPr>
        <w:t xml:space="preserve">c) </w:t>
      </w:r>
      <w:r w:rsidRPr="00EB2DE0">
        <w:rPr>
          <w:rFonts w:eastAsia="Times New Roman" w:cs="Times New Roman"/>
          <w:lang w:eastAsia="hu-HU"/>
        </w:rPr>
        <w:t>pontja alapján középfokú iskolában a tanulmányi követelmények nem teljesítése miatt az évfolyam harmadik és további alkalommal történő megismétlése esetén a tandíjak mértéke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a)</w:t>
      </w:r>
      <w:r w:rsidR="00D569E4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az évfolyam harmadik alkalommal történő megismétlése esetében a díjalap 50%-a,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="00D569E4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az évfolyam további alkalommal történő megismétlése esetében a díjalap 100%-a.</w:t>
      </w:r>
    </w:p>
    <w:p w:rsidR="00A96922" w:rsidRPr="00EB2DE0" w:rsidRDefault="00A41D80" w:rsidP="00A41D80">
      <w:pPr>
        <w:pStyle w:val="Cmsor3"/>
        <w:rPr>
          <w:lang w:val="hu-HU"/>
        </w:rPr>
      </w:pPr>
      <w:bookmarkStart w:id="14" w:name="_Toc33730921"/>
      <w:bookmarkStart w:id="15" w:name="_Toc491333608"/>
      <w:r w:rsidRPr="00EB2DE0">
        <w:rPr>
          <w:lang w:val="hu-HU"/>
        </w:rPr>
        <w:t xml:space="preserve">8. </w:t>
      </w:r>
      <w:r w:rsidR="00A96922" w:rsidRPr="00EB2DE0">
        <w:rPr>
          <w:lang w:val="hu-HU"/>
        </w:rPr>
        <w:t>A térítési díj és tandíjkedvezmény, -mentesség</w:t>
      </w:r>
      <w:bookmarkEnd w:id="14"/>
    </w:p>
    <w:p w:rsidR="00A96922" w:rsidRPr="00EB2DE0" w:rsidRDefault="009F69B3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8</w:t>
      </w:r>
      <w:r w:rsidR="00A96922" w:rsidRPr="00EB2DE0">
        <w:rPr>
          <w:b/>
          <w:lang w:eastAsia="hu-HU"/>
        </w:rPr>
        <w:t>. §</w:t>
      </w:r>
      <w:r w:rsidR="009F2AD2">
        <w:rPr>
          <w:lang w:eastAsia="hu-HU"/>
        </w:rPr>
        <w:tab/>
      </w:r>
      <w:r w:rsidR="00A96922" w:rsidRPr="00EB2DE0">
        <w:rPr>
          <w:lang w:eastAsia="hu-HU"/>
        </w:rPr>
        <w:t>(1)</w:t>
      </w:r>
      <w:r w:rsidR="009F2AD2">
        <w:rPr>
          <w:lang w:eastAsia="hu-HU"/>
        </w:rPr>
        <w:tab/>
      </w:r>
      <w:r w:rsidR="00A96922" w:rsidRPr="00EB2DE0">
        <w:rPr>
          <w:lang w:eastAsia="hu-HU"/>
        </w:rPr>
        <w:t>A gyermeket, tanulót, a szociális helyzete alapján térítési díj-, illetve tandíjkedvezmény illeti meg. Ha a gyermek, a tanuló törvényes képviselője háztartásában az egy főre jutó nettó jövedelem a mindenkori legkisebb öregségi nyugdíj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a)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 xml:space="preserve">135%-át nem haladja meg, a fizetendő díj a </w:t>
      </w:r>
      <w:r w:rsidR="00FD1E46" w:rsidRPr="00EB2DE0">
        <w:rPr>
          <w:lang w:eastAsia="hu-HU"/>
        </w:rPr>
        <w:t>6</w:t>
      </w:r>
      <w:r w:rsidRPr="00EB2DE0">
        <w:rPr>
          <w:lang w:eastAsia="hu-HU"/>
        </w:rPr>
        <w:t>-7. §-ban meghatározott díj l0%-a,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b)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 xml:space="preserve">135%-át meghaladja, de maximum 140%-a, </w:t>
      </w:r>
      <w:r w:rsidR="00D96133">
        <w:rPr>
          <w:lang w:eastAsia="hu-HU"/>
        </w:rPr>
        <w:t xml:space="preserve">a fizetendő díj </w:t>
      </w:r>
      <w:r w:rsidR="00A96922" w:rsidRPr="00EB2DE0">
        <w:rPr>
          <w:lang w:eastAsia="hu-HU"/>
        </w:rPr>
        <w:t xml:space="preserve">a </w:t>
      </w:r>
      <w:r w:rsidR="00FD1E46" w:rsidRPr="00EB2DE0">
        <w:rPr>
          <w:lang w:eastAsia="hu-HU"/>
        </w:rPr>
        <w:t>6</w:t>
      </w:r>
      <w:r w:rsidR="00A96922" w:rsidRPr="00EB2DE0">
        <w:rPr>
          <w:lang w:eastAsia="hu-HU"/>
        </w:rPr>
        <w:t>-7. §-ban meghatározott díj 20%-a,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c)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 xml:space="preserve">140%-át ,meghaladja, de maximum 150%-a, a fizetendő díj a </w:t>
      </w:r>
      <w:r w:rsidR="00FD1E46" w:rsidRPr="00EB2DE0">
        <w:rPr>
          <w:lang w:eastAsia="hu-HU"/>
        </w:rPr>
        <w:t>6</w:t>
      </w:r>
      <w:r w:rsidR="00A96922" w:rsidRPr="00EB2DE0">
        <w:rPr>
          <w:lang w:eastAsia="hu-HU"/>
        </w:rPr>
        <w:t>-7. §-ban meghatározott díj 30%-a,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d)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 xml:space="preserve">150%-át meghaladja, de maximum 160%-a, a fizetendő díj a </w:t>
      </w:r>
      <w:r w:rsidR="00FD1E46" w:rsidRPr="00EB2DE0">
        <w:rPr>
          <w:lang w:eastAsia="hu-HU"/>
        </w:rPr>
        <w:t>6</w:t>
      </w:r>
      <w:r w:rsidRPr="00EB2DE0">
        <w:rPr>
          <w:lang w:eastAsia="hu-HU"/>
        </w:rPr>
        <w:t>-7. §-ban meghatározott díj 40%-a,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lastRenderedPageBreak/>
        <w:t>e)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>160%-át meghaladja, de max</w:t>
      </w:r>
      <w:r w:rsidR="00FD1E46" w:rsidRPr="00EB2DE0">
        <w:rPr>
          <w:lang w:eastAsia="hu-HU"/>
        </w:rPr>
        <w:t>imum 170%-a, a fizetendő díj a 6</w:t>
      </w:r>
      <w:r w:rsidRPr="00EB2DE0">
        <w:rPr>
          <w:lang w:eastAsia="hu-HU"/>
        </w:rPr>
        <w:t>-7. §-ban meghatározott díj 50%-a,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f)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170%-át meghaladja, de max</w:t>
      </w:r>
      <w:r w:rsidR="00FD1E46" w:rsidRPr="00EB2DE0">
        <w:rPr>
          <w:lang w:eastAsia="hu-HU"/>
        </w:rPr>
        <w:t>imum 180%-a, a fizetendő díj a 6</w:t>
      </w:r>
      <w:r w:rsidR="00A96922" w:rsidRPr="00EB2DE0">
        <w:rPr>
          <w:lang w:eastAsia="hu-HU"/>
        </w:rPr>
        <w:t>-7. §-ban meghatározott díj 60%-a,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g)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180%-át meghaladja, de maximum 190%-a, a</w:t>
      </w:r>
      <w:r w:rsidR="00FD1E46" w:rsidRPr="00EB2DE0">
        <w:rPr>
          <w:lang w:eastAsia="hu-HU"/>
        </w:rPr>
        <w:t xml:space="preserve"> fizetendő díj a 6</w:t>
      </w:r>
      <w:r w:rsidR="00A96922" w:rsidRPr="00EB2DE0">
        <w:rPr>
          <w:lang w:eastAsia="hu-HU"/>
        </w:rPr>
        <w:t>-7. §-ban meghatározott díj 70%-a,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h)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190%-át meghaladja, de max</w:t>
      </w:r>
      <w:r w:rsidR="00FD1E46" w:rsidRPr="00EB2DE0">
        <w:rPr>
          <w:lang w:eastAsia="hu-HU"/>
        </w:rPr>
        <w:t>imum 200%-a, a fizetendő díj a 6</w:t>
      </w:r>
      <w:r w:rsidR="00A96922" w:rsidRPr="00EB2DE0">
        <w:rPr>
          <w:lang w:eastAsia="hu-HU"/>
        </w:rPr>
        <w:t>-7. §-ban meghatározott díj 80%-a,</w:t>
      </w:r>
    </w:p>
    <w:p w:rsidR="00090FD5" w:rsidRPr="00EB2DE0" w:rsidRDefault="00077807" w:rsidP="00527B7A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i)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200%-át meghaladja, de max</w:t>
      </w:r>
      <w:r w:rsidR="00FD1E46" w:rsidRPr="00EB2DE0">
        <w:rPr>
          <w:lang w:eastAsia="hu-HU"/>
        </w:rPr>
        <w:t>imum 210%-a, a fizetendő díj a 6</w:t>
      </w:r>
      <w:r w:rsidR="00A96922" w:rsidRPr="00EB2DE0">
        <w:rPr>
          <w:lang w:eastAsia="hu-HU"/>
        </w:rPr>
        <w:t>-7</w:t>
      </w:r>
      <w:r w:rsidR="00090FD5" w:rsidRPr="00EB2DE0">
        <w:rPr>
          <w:lang w:eastAsia="hu-HU"/>
        </w:rPr>
        <w:t>. §-ban meghatározott díj 90%-a</w:t>
      </w:r>
      <w:r w:rsidR="00527B7A">
        <w:rPr>
          <w:lang w:eastAsia="hu-HU"/>
        </w:rPr>
        <w:t>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Az (1) bekezdésben meghatározott díjkedvezményre való jogosultságot jövedelemigazolás</w:t>
      </w:r>
      <w:r w:rsidR="00125C0C">
        <w:rPr>
          <w:lang w:eastAsia="hu-HU"/>
        </w:rPr>
        <w:t xml:space="preserve"> bemutatással</w:t>
      </w:r>
      <w:r w:rsidR="00A96922" w:rsidRPr="00EB2DE0">
        <w:rPr>
          <w:lang w:eastAsia="hu-HU"/>
        </w:rPr>
        <w:t xml:space="preserve"> kell igazolni.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Az (1) bekezdésben meghatározott díjkedvezmény iránti kérelmet tanévenként egy alkalommal kell benyújtani. A kérelmet a benyújtását követő</w:t>
      </w:r>
      <w:r w:rsidR="00EB2DE0" w:rsidRPr="00EB2DE0">
        <w:rPr>
          <w:lang w:eastAsia="hu-HU"/>
        </w:rPr>
        <w:t xml:space="preserve"> 10 napon belül </w:t>
      </w:r>
      <w:r w:rsidR="00A96922" w:rsidRPr="00EB2DE0">
        <w:rPr>
          <w:lang w:eastAsia="hu-HU"/>
        </w:rPr>
        <w:t xml:space="preserve">napon belül az intézmény vezetője bírálja el. A kérelem mellé </w:t>
      </w:r>
      <w:r w:rsidR="00D96133">
        <w:rPr>
          <w:lang w:eastAsia="hu-HU"/>
        </w:rPr>
        <w:t>be</w:t>
      </w:r>
      <w:r w:rsidR="00D96133" w:rsidRPr="00EB2DE0">
        <w:rPr>
          <w:lang w:eastAsia="hu-HU"/>
        </w:rPr>
        <w:t xml:space="preserve"> </w:t>
      </w:r>
      <w:r w:rsidR="00A96922" w:rsidRPr="00EB2DE0">
        <w:rPr>
          <w:lang w:eastAsia="hu-HU"/>
        </w:rPr>
        <w:t>kell</w:t>
      </w:r>
      <w:r w:rsidR="00D96133">
        <w:rPr>
          <w:lang w:eastAsia="hu-HU"/>
        </w:rPr>
        <w:t xml:space="preserve"> mutatni</w:t>
      </w:r>
      <w:r w:rsidR="00A96922" w:rsidRPr="00EB2DE0">
        <w:rPr>
          <w:lang w:eastAsia="hu-HU"/>
        </w:rPr>
        <w:t xml:space="preserve"> a jövedelemigazolásokat a beadást megelőző háromhavi nettó átlagjövedelemről és egyéb jövedelmekről.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strike/>
          <w:lang w:eastAsia="hu-HU"/>
        </w:rPr>
      </w:pPr>
      <w:r w:rsidRPr="00EB2DE0">
        <w:rPr>
          <w:lang w:eastAsia="hu-HU"/>
        </w:rPr>
        <w:t>(4)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 xml:space="preserve">A díjkedvezmény iránti kérelmet a </w:t>
      </w:r>
      <w:r w:rsidR="00FD1E46" w:rsidRPr="00EB2DE0">
        <w:rPr>
          <w:lang w:eastAsia="hu-HU"/>
        </w:rPr>
        <w:t>2</w:t>
      </w:r>
      <w:r w:rsidR="00A96922" w:rsidRPr="00EB2DE0">
        <w:rPr>
          <w:lang w:eastAsia="hu-HU"/>
        </w:rPr>
        <w:t>.</w:t>
      </w:r>
      <w:r w:rsidR="00FD1E46" w:rsidRPr="00EB2DE0">
        <w:rPr>
          <w:lang w:eastAsia="hu-HU"/>
        </w:rPr>
        <w:t xml:space="preserve"> melléklet</w:t>
      </w:r>
      <w:r w:rsidR="00A96922" w:rsidRPr="00EB2DE0">
        <w:rPr>
          <w:lang w:eastAsia="hu-HU"/>
        </w:rPr>
        <w:t xml:space="preserve"> szerinti formában, egy példányban az intézmény vezetőjéhez kell benyújtani, legkésőbb mi</w:t>
      </w:r>
      <w:r w:rsidR="00EB2DE0" w:rsidRPr="00EB2DE0">
        <w:rPr>
          <w:lang w:eastAsia="hu-HU"/>
        </w:rPr>
        <w:t>nden év szeptember 20. napjáig.</w:t>
      </w:r>
    </w:p>
    <w:p w:rsidR="00A96922" w:rsidRPr="00EB2DE0" w:rsidRDefault="009F69B3" w:rsidP="00B1799C">
      <w:pPr>
        <w:tabs>
          <w:tab w:val="left" w:pos="567"/>
          <w:tab w:val="left" w:pos="993"/>
        </w:tabs>
        <w:rPr>
          <w:lang w:eastAsia="hu-HU"/>
        </w:rPr>
      </w:pPr>
      <w:bookmarkStart w:id="16" w:name="_Toc491333609"/>
      <w:bookmarkEnd w:id="15"/>
      <w:r w:rsidRPr="00EB2DE0">
        <w:rPr>
          <w:b/>
          <w:bCs/>
          <w:smallCaps/>
          <w:lang w:eastAsia="hu-HU"/>
        </w:rPr>
        <w:t>9</w:t>
      </w:r>
      <w:r w:rsidR="00077807" w:rsidRPr="00EB2DE0">
        <w:rPr>
          <w:b/>
          <w:bCs/>
          <w:smallCaps/>
          <w:lang w:eastAsia="hu-HU"/>
        </w:rPr>
        <w:t>. §</w:t>
      </w:r>
      <w:r w:rsidR="00077807" w:rsidRPr="00EB2DE0">
        <w:rPr>
          <w:b/>
          <w:bCs/>
          <w:smallCaps/>
          <w:lang w:eastAsia="hu-HU"/>
        </w:rPr>
        <w:tab/>
      </w:r>
      <w:r w:rsidR="00A96922" w:rsidRPr="00EB2DE0">
        <w:rPr>
          <w:bCs/>
          <w:smallCaps/>
          <w:lang w:eastAsia="hu-HU"/>
        </w:rPr>
        <w:t>(1)</w:t>
      </w:r>
      <w:r w:rsidR="00077807" w:rsidRPr="00EB2DE0">
        <w:rPr>
          <w:bCs/>
          <w:smallCaps/>
          <w:lang w:eastAsia="hu-HU"/>
        </w:rPr>
        <w:tab/>
      </w:r>
      <w:r w:rsidR="00A96922" w:rsidRPr="00EB2DE0">
        <w:rPr>
          <w:lang w:eastAsia="hu-HU"/>
        </w:rPr>
        <w:t xml:space="preserve">A gyermeket, tanulót térítési díj-, illetve tandíjmentesség illeti meg, amennyiben a gyermek, tanuló, hátrányos helyzetű, halmozottan hátrányos helyzetű, vagy </w:t>
      </w:r>
      <w:r w:rsidR="00784808">
        <w:rPr>
          <w:lang w:eastAsia="hu-HU"/>
        </w:rPr>
        <w:t>sajátos nevelési igényű</w:t>
      </w:r>
      <w:r w:rsidR="00A96922" w:rsidRPr="00EB2DE0">
        <w:rPr>
          <w:lang w:eastAsia="hu-HU"/>
        </w:rPr>
        <w:t>.</w:t>
      </w:r>
    </w:p>
    <w:p w:rsidR="00A96922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A díjmentesség iránti kérelmet a </w:t>
      </w:r>
      <w:r w:rsidR="00FD1E46" w:rsidRPr="00EB2DE0">
        <w:rPr>
          <w:lang w:eastAsia="hu-HU"/>
        </w:rPr>
        <w:t>3</w:t>
      </w:r>
      <w:r w:rsidRPr="00EB2DE0">
        <w:rPr>
          <w:lang w:eastAsia="hu-HU"/>
        </w:rPr>
        <w:t xml:space="preserve">. </w:t>
      </w:r>
      <w:r w:rsidR="00FD1E46" w:rsidRPr="00EB2DE0">
        <w:rPr>
          <w:lang w:eastAsia="hu-HU"/>
        </w:rPr>
        <w:t>mellé</w:t>
      </w:r>
      <w:r w:rsidRPr="00EB2DE0">
        <w:rPr>
          <w:lang w:eastAsia="hu-HU"/>
        </w:rPr>
        <w:t>k</w:t>
      </w:r>
      <w:r w:rsidR="00FD1E46" w:rsidRPr="00EB2DE0">
        <w:rPr>
          <w:lang w:eastAsia="hu-HU"/>
        </w:rPr>
        <w:t>let</w:t>
      </w:r>
      <w:r w:rsidRPr="00EB2DE0">
        <w:rPr>
          <w:lang w:eastAsia="hu-HU"/>
        </w:rPr>
        <w:t xml:space="preserve"> szerinti formában, egy példányban az intézmény vezetőjéhez kell benyújtani, legkésőbb minden év szeptember 20. napjáig.</w:t>
      </w:r>
      <w:r w:rsidR="007306C1">
        <w:rPr>
          <w:lang w:eastAsia="hu-HU"/>
        </w:rPr>
        <w:t xml:space="preserve"> A kérelmet a benyújtását követő 10 napon belül az intézmény vezetője bírálja el. </w:t>
      </w:r>
    </w:p>
    <w:p w:rsidR="00B54846" w:rsidRDefault="00B54846" w:rsidP="00D9243F">
      <w:pPr>
        <w:pStyle w:val="Alcm"/>
      </w:pPr>
      <w:r>
        <w:t>9. A fizetési kötelezettségek nyilvántartása</w:t>
      </w:r>
    </w:p>
    <w:p w:rsidR="00A448FA" w:rsidRDefault="00B54846" w:rsidP="00B54846">
      <w:pPr>
        <w:tabs>
          <w:tab w:val="left" w:pos="567"/>
          <w:tab w:val="left" w:pos="993"/>
        </w:tabs>
        <w:rPr>
          <w:lang w:eastAsia="hu-HU"/>
        </w:rPr>
      </w:pPr>
      <w:r>
        <w:rPr>
          <w:b/>
          <w:lang w:eastAsia="hu-HU"/>
        </w:rPr>
        <w:t xml:space="preserve">10. § </w:t>
      </w:r>
      <w:r>
        <w:rPr>
          <w:lang w:eastAsia="hu-HU"/>
        </w:rPr>
        <w:t>(1) Az intézményvezető köteles gondoskodni olyan nyilvántartás vezetéséről, amelyből megállapítható</w:t>
      </w:r>
      <w:r w:rsidR="00192209">
        <w:rPr>
          <w:lang w:eastAsia="hu-HU"/>
        </w:rPr>
        <w:t xml:space="preserve"> </w:t>
      </w:r>
    </w:p>
    <w:p w:rsidR="00A448FA" w:rsidRDefault="00162415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az igénybevevő </w:t>
      </w:r>
      <w:r w:rsidR="00192209">
        <w:rPr>
          <w:lang w:eastAsia="hu-HU"/>
        </w:rPr>
        <w:t xml:space="preserve">neve, </w:t>
      </w:r>
    </w:p>
    <w:p w:rsidR="00A448FA" w:rsidRDefault="00162415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az igénybevevő </w:t>
      </w:r>
      <w:r w:rsidR="00192209">
        <w:rPr>
          <w:lang w:eastAsia="hu-HU"/>
        </w:rPr>
        <w:t>lakóhelye</w:t>
      </w:r>
      <w:r w:rsidR="00AC76E4">
        <w:rPr>
          <w:lang w:eastAsia="hu-HU"/>
        </w:rPr>
        <w:t>,</w:t>
      </w:r>
      <w:r w:rsidR="00192209">
        <w:rPr>
          <w:lang w:eastAsia="hu-HU"/>
        </w:rPr>
        <w:t xml:space="preserve"> </w:t>
      </w:r>
    </w:p>
    <w:p w:rsidR="00162415" w:rsidRDefault="00192209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>az,</w:t>
      </w:r>
      <w:r w:rsidR="00AC76E4">
        <w:rPr>
          <w:lang w:eastAsia="hu-HU"/>
        </w:rPr>
        <w:t xml:space="preserve"> hogy</w:t>
      </w:r>
      <w:r w:rsidR="00B54846">
        <w:rPr>
          <w:lang w:eastAsia="hu-HU"/>
        </w:rPr>
        <w:t xml:space="preserve"> a</w:t>
      </w:r>
      <w:r w:rsidR="00AC76E4">
        <w:rPr>
          <w:lang w:eastAsia="hu-HU"/>
        </w:rPr>
        <w:t>z igénybevevő</w:t>
      </w:r>
      <w:r w:rsidR="00B54846">
        <w:rPr>
          <w:lang w:eastAsia="hu-HU"/>
        </w:rPr>
        <w:t xml:space="preserve"> térítési vagy tandíjfizetésre kötelezett, </w:t>
      </w:r>
    </w:p>
    <w:p w:rsidR="00D66C73" w:rsidRDefault="00D66C73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 az igénybevevő hányadik évfolyamra jár,</w:t>
      </w:r>
    </w:p>
    <w:p w:rsidR="00162415" w:rsidRDefault="00162415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>az igénybe</w:t>
      </w:r>
      <w:r w:rsidR="00334390">
        <w:rPr>
          <w:lang w:eastAsia="hu-HU"/>
        </w:rPr>
        <w:t xml:space="preserve"> </w:t>
      </w:r>
      <w:r>
        <w:rPr>
          <w:lang w:eastAsia="hu-HU"/>
        </w:rPr>
        <w:t>vevő</w:t>
      </w:r>
      <w:r w:rsidR="00334390">
        <w:rPr>
          <w:lang w:eastAsia="hu-HU"/>
        </w:rPr>
        <w:t>nek</w:t>
      </w:r>
      <w:r>
        <w:rPr>
          <w:lang w:eastAsia="hu-HU"/>
        </w:rPr>
        <w:t xml:space="preserve"> </w:t>
      </w:r>
      <w:r w:rsidR="00C95147">
        <w:rPr>
          <w:lang w:eastAsia="hu-HU"/>
        </w:rPr>
        <w:t xml:space="preserve">a </w:t>
      </w:r>
      <w:r w:rsidR="00B54846">
        <w:rPr>
          <w:lang w:eastAsia="hu-HU"/>
        </w:rPr>
        <w:t xml:space="preserve">tanulmányi átlaga, </w:t>
      </w:r>
    </w:p>
    <w:p w:rsidR="00162415" w:rsidRDefault="00B54846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>a</w:t>
      </w:r>
      <w:r w:rsidR="00C95147">
        <w:rPr>
          <w:lang w:eastAsia="hu-HU"/>
        </w:rPr>
        <w:t xml:space="preserve"> kedvezmény</w:t>
      </w:r>
      <w:r w:rsidR="00334390">
        <w:rPr>
          <w:lang w:eastAsia="hu-HU"/>
        </w:rPr>
        <w:t xml:space="preserve"> vagy</w:t>
      </w:r>
      <w:r w:rsidR="00C95147">
        <w:rPr>
          <w:lang w:eastAsia="hu-HU"/>
        </w:rPr>
        <w:t xml:space="preserve"> mentesség nélküli</w:t>
      </w:r>
      <w:r>
        <w:rPr>
          <w:lang w:eastAsia="hu-HU"/>
        </w:rPr>
        <w:t xml:space="preserve"> térítési díj vagy tandíj </w:t>
      </w:r>
      <w:r w:rsidR="00AC76E4">
        <w:rPr>
          <w:lang w:eastAsia="hu-HU"/>
        </w:rPr>
        <w:t>összege</w:t>
      </w:r>
      <w:r>
        <w:rPr>
          <w:lang w:eastAsia="hu-HU"/>
        </w:rPr>
        <w:t xml:space="preserve">, </w:t>
      </w:r>
    </w:p>
    <w:p w:rsidR="00162415" w:rsidRDefault="00162415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>a kedvezmény mértéke</w:t>
      </w:r>
      <w:r w:rsidR="00D66C73">
        <w:rPr>
          <w:lang w:eastAsia="hu-HU"/>
        </w:rPr>
        <w:t>,</w:t>
      </w:r>
    </w:p>
    <w:p w:rsidR="00C95147" w:rsidRDefault="00C95147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 </w:t>
      </w:r>
      <w:r w:rsidR="00B54846">
        <w:rPr>
          <w:lang w:eastAsia="hu-HU"/>
        </w:rPr>
        <w:t>a</w:t>
      </w:r>
      <w:r>
        <w:rPr>
          <w:lang w:eastAsia="hu-HU"/>
        </w:rPr>
        <w:t xml:space="preserve"> kedvezmény</w:t>
      </w:r>
      <w:r w:rsidR="00334390">
        <w:rPr>
          <w:lang w:eastAsia="hu-HU"/>
        </w:rPr>
        <w:t xml:space="preserve"> vagy</w:t>
      </w:r>
      <w:r>
        <w:rPr>
          <w:lang w:eastAsia="hu-HU"/>
        </w:rPr>
        <w:t xml:space="preserve"> mentesség figyelembevételével előírt</w:t>
      </w:r>
      <w:r w:rsidR="00B54846">
        <w:rPr>
          <w:lang w:eastAsia="hu-HU"/>
        </w:rPr>
        <w:t xml:space="preserve"> </w:t>
      </w:r>
      <w:r>
        <w:rPr>
          <w:lang w:eastAsia="hu-HU"/>
        </w:rPr>
        <w:t>térítési díj, tandíj</w:t>
      </w:r>
      <w:r w:rsidR="00192209">
        <w:rPr>
          <w:lang w:eastAsia="hu-HU"/>
        </w:rPr>
        <w:t xml:space="preserve"> összege</w:t>
      </w:r>
      <w:r w:rsidR="00D66C73">
        <w:rPr>
          <w:lang w:eastAsia="hu-HU"/>
        </w:rPr>
        <w:t xml:space="preserve"> és</w:t>
      </w:r>
    </w:p>
    <w:p w:rsidR="00D66C73" w:rsidRDefault="00334390" w:rsidP="00D9243F">
      <w:pPr>
        <w:pStyle w:val="Listaszerbekezds"/>
        <w:numPr>
          <w:ilvl w:val="0"/>
          <w:numId w:val="10"/>
        </w:num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azt, hogy </w:t>
      </w:r>
      <w:r w:rsidR="00D66C73">
        <w:rPr>
          <w:lang w:eastAsia="hu-HU"/>
        </w:rPr>
        <w:t>részletfizetési kedvezményt kapott-e az igénybevevő.</w:t>
      </w:r>
    </w:p>
    <w:p w:rsidR="00B54846" w:rsidRDefault="00B54846" w:rsidP="00B54846">
      <w:p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(2) A nyilvántartást az intézményvezető a pótbeiratkozást követő </w:t>
      </w:r>
      <w:r w:rsidR="00C95147">
        <w:rPr>
          <w:lang w:eastAsia="hu-HU"/>
        </w:rPr>
        <w:t>15</w:t>
      </w:r>
      <w:r>
        <w:rPr>
          <w:lang w:eastAsia="hu-HU"/>
        </w:rPr>
        <w:t xml:space="preserve"> nap</w:t>
      </w:r>
      <w:r w:rsidR="00C95147">
        <w:rPr>
          <w:lang w:eastAsia="hu-HU"/>
        </w:rPr>
        <w:t xml:space="preserve">on belül, de legkésőbb október </w:t>
      </w:r>
      <w:r>
        <w:rPr>
          <w:lang w:eastAsia="hu-HU"/>
        </w:rPr>
        <w:t>5-éig a Tankerületi Központ rendelkezésére bocsá</w:t>
      </w:r>
      <w:r w:rsidR="005602D6">
        <w:rPr>
          <w:lang w:eastAsia="hu-HU"/>
        </w:rPr>
        <w:t>j</w:t>
      </w:r>
      <w:r>
        <w:rPr>
          <w:lang w:eastAsia="hu-HU"/>
        </w:rPr>
        <w:t>tja elektronikusan.</w:t>
      </w:r>
    </w:p>
    <w:p w:rsidR="00AE174A" w:rsidRDefault="00AE174A" w:rsidP="00B54846">
      <w:pPr>
        <w:tabs>
          <w:tab w:val="left" w:pos="567"/>
          <w:tab w:val="left" w:pos="993"/>
        </w:tabs>
        <w:rPr>
          <w:lang w:eastAsia="hu-HU"/>
        </w:rPr>
      </w:pPr>
    </w:p>
    <w:p w:rsidR="00AE174A" w:rsidRDefault="00AE174A" w:rsidP="00B54846">
      <w:pPr>
        <w:tabs>
          <w:tab w:val="left" w:pos="567"/>
          <w:tab w:val="left" w:pos="993"/>
        </w:tabs>
        <w:rPr>
          <w:lang w:eastAsia="hu-HU"/>
        </w:rPr>
      </w:pPr>
    </w:p>
    <w:p w:rsidR="00AE174A" w:rsidRPr="00B54846" w:rsidRDefault="00AE174A" w:rsidP="00B54846">
      <w:pPr>
        <w:tabs>
          <w:tab w:val="left" w:pos="567"/>
          <w:tab w:val="left" w:pos="993"/>
        </w:tabs>
        <w:rPr>
          <w:lang w:eastAsia="hu-HU"/>
        </w:rPr>
      </w:pPr>
    </w:p>
    <w:p w:rsidR="00A96922" w:rsidRPr="00EB2DE0" w:rsidRDefault="001A700B" w:rsidP="00A41D80">
      <w:pPr>
        <w:pStyle w:val="Cmsor2"/>
        <w:rPr>
          <w:rFonts w:eastAsia="Times New Roman"/>
          <w:lang w:val="hu-HU"/>
        </w:rPr>
      </w:pPr>
      <w:bookmarkStart w:id="17" w:name="_Toc508633906"/>
      <w:bookmarkStart w:id="18" w:name="_Toc33730922"/>
      <w:r w:rsidRPr="00EB2DE0">
        <w:rPr>
          <w:rFonts w:eastAsia="Times New Roman"/>
          <w:lang w:val="hu-HU"/>
        </w:rPr>
        <w:lastRenderedPageBreak/>
        <w:t>I</w:t>
      </w:r>
      <w:r w:rsidR="00A96922" w:rsidRPr="00EB2DE0">
        <w:rPr>
          <w:rFonts w:eastAsia="Times New Roman"/>
          <w:lang w:val="hu-HU"/>
        </w:rPr>
        <w:t>II. fejezet</w:t>
      </w:r>
      <w:bookmarkEnd w:id="16"/>
      <w:bookmarkEnd w:id="17"/>
      <w:bookmarkEnd w:id="18"/>
    </w:p>
    <w:p w:rsidR="00A96922" w:rsidRDefault="00A96922" w:rsidP="00A41D80">
      <w:pPr>
        <w:pStyle w:val="Cmsor2"/>
        <w:rPr>
          <w:lang w:val="hu-HU"/>
        </w:rPr>
      </w:pPr>
      <w:bookmarkStart w:id="19" w:name="_Toc508633907"/>
      <w:bookmarkStart w:id="20" w:name="_Toc33730923"/>
      <w:bookmarkStart w:id="21" w:name="_Toc491333610"/>
      <w:r w:rsidRPr="00EB2DE0">
        <w:rPr>
          <w:lang w:val="hu-HU"/>
        </w:rPr>
        <w:t xml:space="preserve">Eljárási </w:t>
      </w:r>
      <w:bookmarkEnd w:id="19"/>
      <w:r w:rsidR="001A700B" w:rsidRPr="00EB2DE0">
        <w:rPr>
          <w:lang w:val="hu-HU"/>
        </w:rPr>
        <w:t>szabályok</w:t>
      </w:r>
      <w:bookmarkEnd w:id="20"/>
    </w:p>
    <w:p w:rsidR="00A96922" w:rsidRPr="00EB2DE0" w:rsidRDefault="009F69B3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B54846">
        <w:rPr>
          <w:b/>
          <w:lang w:eastAsia="hu-HU"/>
        </w:rPr>
        <w:t>1</w:t>
      </w:r>
      <w:r w:rsidR="00A96922" w:rsidRPr="00EB2DE0">
        <w:rPr>
          <w:b/>
          <w:lang w:eastAsia="hu-HU"/>
        </w:rPr>
        <w:t>. §</w:t>
      </w:r>
      <w:r w:rsidR="00077807" w:rsidRPr="00EB2DE0">
        <w:rPr>
          <w:b/>
          <w:lang w:eastAsia="hu-HU"/>
        </w:rPr>
        <w:tab/>
      </w:r>
      <w:r w:rsidR="00A96922"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="00A96922" w:rsidRPr="00EB2DE0">
        <w:rPr>
          <w:lang w:eastAsia="hu-HU"/>
        </w:rPr>
        <w:t>Az alapfokú művészeti iskolában a tanulói jogviszony létesítésekor írásban nyilatkozni kell arról, hogy melyik művészeti ágra (főtárgy és kötelezően választandó tárgy) történik a beiratkozás, amelyben a legfeljebb heti háromszáz perc tanórai foglalkozást biztosítja az intézmény.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Ha a tanuló több alapfokú művészeti iskolával létesít tanulói jogviszonyt, a tanulónak, illetve kiskorú tanuló esetén a törvényes képviselőnek a </w:t>
      </w:r>
      <w:r w:rsidR="00D96133">
        <w:rPr>
          <w:lang w:eastAsia="hu-HU"/>
        </w:rPr>
        <w:t>beiratkozáskor</w:t>
      </w:r>
      <w:r w:rsidR="00147E6B">
        <w:rPr>
          <w:lang w:eastAsia="hu-HU"/>
        </w:rPr>
        <w:t>,</w:t>
      </w:r>
      <w:r w:rsidR="00D96133">
        <w:rPr>
          <w:lang w:eastAsia="hu-HU"/>
        </w:rPr>
        <w:t xml:space="preserve"> </w:t>
      </w:r>
      <w:r w:rsidR="000D7A2C">
        <w:rPr>
          <w:lang w:eastAsia="hu-HU"/>
        </w:rPr>
        <w:t>vagy</w:t>
      </w:r>
      <w:r w:rsidR="00D96133">
        <w:rPr>
          <w:lang w:eastAsia="hu-HU"/>
        </w:rPr>
        <w:t xml:space="preserve"> amennyiben az alapfokú művészeti iskola tanév elején a tanulói jogviszony fenntartásáról </w:t>
      </w:r>
      <w:r w:rsidR="00D96133" w:rsidRPr="00EB2DE0">
        <w:rPr>
          <w:lang w:eastAsia="hu-HU"/>
        </w:rPr>
        <w:t>írásb</w:t>
      </w:r>
      <w:r w:rsidR="00D96133">
        <w:rPr>
          <w:lang w:eastAsia="hu-HU"/>
        </w:rPr>
        <w:t>eli</w:t>
      </w:r>
      <w:r w:rsidR="00D96133" w:rsidRPr="00EB2DE0">
        <w:rPr>
          <w:lang w:eastAsia="hu-HU"/>
        </w:rPr>
        <w:t xml:space="preserve"> </w:t>
      </w:r>
      <w:r w:rsidRPr="00EB2DE0">
        <w:rPr>
          <w:lang w:eastAsia="hu-HU"/>
        </w:rPr>
        <w:t>nyilatkoz</w:t>
      </w:r>
      <w:r w:rsidR="00D96133">
        <w:rPr>
          <w:lang w:eastAsia="hu-HU"/>
        </w:rPr>
        <w:t>atot kér a törvényes képviselőtől</w:t>
      </w:r>
      <w:r w:rsidRPr="00EB2DE0">
        <w:rPr>
          <w:lang w:eastAsia="hu-HU"/>
        </w:rPr>
        <w:t>,</w:t>
      </w:r>
      <w:r w:rsidR="009020A3">
        <w:rPr>
          <w:lang w:eastAsia="hu-HU"/>
        </w:rPr>
        <w:t xml:space="preserve"> akkor ebbe</w:t>
      </w:r>
      <w:r w:rsidR="00D96133">
        <w:rPr>
          <w:lang w:eastAsia="hu-HU"/>
        </w:rPr>
        <w:t>n</w:t>
      </w:r>
      <w:r w:rsidRPr="00EB2DE0">
        <w:rPr>
          <w:lang w:eastAsia="hu-HU"/>
        </w:rPr>
        <w:t xml:space="preserve"> </w:t>
      </w:r>
      <w:r w:rsidR="000D7A2C">
        <w:rPr>
          <w:lang w:eastAsia="hu-HU"/>
        </w:rPr>
        <w:t xml:space="preserve">nyilatkozik, </w:t>
      </w:r>
      <w:r w:rsidRPr="00EB2DE0">
        <w:rPr>
          <w:lang w:eastAsia="hu-HU"/>
        </w:rPr>
        <w:t>hogy a tanuló melyik iskolában vesz részt térítési</w:t>
      </w:r>
      <w:r w:rsidR="000D7A2C">
        <w:rPr>
          <w:lang w:eastAsia="hu-HU"/>
        </w:rPr>
        <w:t xml:space="preserve"> </w:t>
      </w:r>
      <w:r w:rsidRPr="00EB2DE0">
        <w:rPr>
          <w:lang w:eastAsia="hu-HU"/>
        </w:rPr>
        <w:t>díjfizetési kötelezettség mellett a képzésben.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</w:t>
      </w:r>
      <w:r w:rsidR="00B97F2F">
        <w:rPr>
          <w:lang w:eastAsia="hu-HU"/>
        </w:rPr>
        <w:t>3</w:t>
      </w:r>
      <w:r w:rsidRPr="00EB2DE0">
        <w:rPr>
          <w:lang w:eastAsia="hu-HU"/>
        </w:rPr>
        <w:t>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Az alapfokú művészeti iskola a nyilatkozatok megtételéhez formanyomtatványt biztosít.</w:t>
      </w:r>
    </w:p>
    <w:p w:rsidR="00A96922" w:rsidRPr="00476D74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</w:t>
      </w:r>
      <w:r w:rsidR="00B97F2F">
        <w:rPr>
          <w:lang w:eastAsia="hu-HU"/>
        </w:rPr>
        <w:t>4</w:t>
      </w:r>
      <w:r w:rsidRPr="00EB2DE0">
        <w:rPr>
          <w:lang w:eastAsia="hu-HU"/>
        </w:rPr>
        <w:t>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A szöveges értékelésben részesülő előképzős </w:t>
      </w:r>
      <w:r w:rsidRPr="00476D74">
        <w:rPr>
          <w:lang w:eastAsia="hu-HU"/>
        </w:rPr>
        <w:t xml:space="preserve">tanuló </w:t>
      </w:r>
      <w:r w:rsidRPr="00376C03">
        <w:rPr>
          <w:lang w:eastAsia="hu-HU"/>
        </w:rPr>
        <w:t xml:space="preserve">a </w:t>
      </w:r>
      <w:r w:rsidR="003F2D32" w:rsidRPr="00376C03">
        <w:rPr>
          <w:lang w:eastAsia="hu-HU"/>
        </w:rPr>
        <w:t>6</w:t>
      </w:r>
      <w:r w:rsidRPr="00376C03">
        <w:rPr>
          <w:lang w:eastAsia="hu-HU"/>
        </w:rPr>
        <w:t>. § (1) bekezdés</w:t>
      </w:r>
      <w:r w:rsidR="003F2D32" w:rsidRPr="00376C03">
        <w:rPr>
          <w:lang w:eastAsia="hu-HU"/>
        </w:rPr>
        <w:t xml:space="preserve"> b) pont </w:t>
      </w:r>
      <w:r w:rsidRPr="00376C03">
        <w:rPr>
          <w:lang w:eastAsia="hu-HU"/>
        </w:rPr>
        <w:t xml:space="preserve">ba) </w:t>
      </w:r>
      <w:r w:rsidR="003F2D32" w:rsidRPr="00376C03">
        <w:rPr>
          <w:lang w:eastAsia="hu-HU"/>
        </w:rPr>
        <w:t>al</w:t>
      </w:r>
      <w:r w:rsidRPr="00376C03">
        <w:rPr>
          <w:lang w:eastAsia="hu-HU"/>
        </w:rPr>
        <w:t>pont</w:t>
      </w:r>
      <w:r w:rsidR="003F2D32" w:rsidRPr="00376C03">
        <w:rPr>
          <w:lang w:eastAsia="hu-HU"/>
        </w:rPr>
        <w:t>já</w:t>
      </w:r>
      <w:r w:rsidRPr="00376C03">
        <w:rPr>
          <w:lang w:eastAsia="hu-HU"/>
        </w:rPr>
        <w:t>ban meghatározott díjtétel fizetésére kötelezett.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476D74">
        <w:rPr>
          <w:lang w:eastAsia="hu-HU"/>
        </w:rPr>
        <w:t>(</w:t>
      </w:r>
      <w:r w:rsidR="00B97F2F">
        <w:rPr>
          <w:lang w:eastAsia="hu-HU"/>
        </w:rPr>
        <w:t>5</w:t>
      </w:r>
      <w:r w:rsidRPr="00476D74">
        <w:rPr>
          <w:lang w:eastAsia="hu-HU"/>
        </w:rPr>
        <w:t>)</w:t>
      </w:r>
      <w:r w:rsidR="00077807" w:rsidRPr="00476D74">
        <w:rPr>
          <w:lang w:eastAsia="hu-HU"/>
        </w:rPr>
        <w:tab/>
      </w:r>
      <w:r w:rsidRPr="00476D74">
        <w:rPr>
          <w:lang w:eastAsia="hu-HU"/>
        </w:rPr>
        <w:t>Vendégtanulói jogviszonnyal rendelkező tanuló a vele jogviszonyban álló iskolában fizeti meg a megállapított térítési díjat, a fogadó iskolában nem kell térítési díjat fizetnie.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</w:t>
      </w:r>
      <w:r w:rsidR="00B97F2F">
        <w:rPr>
          <w:lang w:eastAsia="hu-HU"/>
        </w:rPr>
        <w:t>6</w:t>
      </w:r>
      <w:r w:rsidRPr="00EB2DE0">
        <w:rPr>
          <w:lang w:eastAsia="hu-HU"/>
        </w:rPr>
        <w:t>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térítési- és tandíj megállapítása a teljes tanévre történik, melynek mértékét nem befolyásolja az adott tanév első félévének tanulmányi eredménye.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D1A94">
        <w:rPr>
          <w:b/>
          <w:lang w:eastAsia="hu-HU"/>
        </w:rPr>
        <w:t>2</w:t>
      </w:r>
      <w:r w:rsidRPr="00EB2DE0">
        <w:rPr>
          <w:b/>
          <w:lang w:eastAsia="hu-HU"/>
        </w:rPr>
        <w:t>. §</w:t>
      </w:r>
      <w:r w:rsidR="00077807" w:rsidRPr="00EB2DE0">
        <w:rPr>
          <w:b/>
          <w:lang w:eastAsia="hu-HU"/>
        </w:rPr>
        <w:tab/>
      </w:r>
      <w:r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tanulmányi átlag megállapításánál az összes tanult tantárgy tanév végi eredményét, az alapfokú művészeti iskolában a főtárgy, a kötelező és a választott tárgy tanulmányi eredményét kell figyelembe venni.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Tanév végi eredmény hiányában az előző tanév eredményét kell figyelembe venni.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tanulmányi átlagot a számtani átlag kiszámításával kell meghatározni és a kerekítés szabályai szerint egy tizedes jegyre kell kerekíteni.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(4</w:t>
      </w:r>
      <w:r w:rsidR="005E7CE7" w:rsidRPr="00EB2DE0">
        <w:rPr>
          <w:lang w:eastAsia="hu-HU"/>
        </w:rPr>
        <w:t>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Elégtelen a tanulmányi eredmény, ha a tanuló évfolyamismétlésre kötelezett.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D1A94">
        <w:rPr>
          <w:b/>
          <w:lang w:eastAsia="hu-HU"/>
        </w:rPr>
        <w:t>3</w:t>
      </w:r>
      <w:r w:rsidRPr="00EB2DE0">
        <w:rPr>
          <w:b/>
          <w:lang w:eastAsia="hu-HU"/>
        </w:rPr>
        <w:t>. §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térítési díj és a tandíj mértékének kiszámításánál az általános kerekítési szabályok alkalmazásával száz forinttal osztható díjat kell meghatározni.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térítési díj és a tandíj mértéke a fizetésre kötelezett tanulmányainak első tanévében az intézmény, az életkor és a jogviszony alapján meghatározott legalacsonyabb díjtétel.</w:t>
      </w:r>
    </w:p>
    <w:p w:rsidR="001535D4" w:rsidRPr="001D481D" w:rsidRDefault="00A96922" w:rsidP="001535D4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D1A94">
        <w:rPr>
          <w:b/>
          <w:lang w:eastAsia="hu-HU"/>
        </w:rPr>
        <w:t>4</w:t>
      </w:r>
      <w:r w:rsidRPr="00EB2DE0">
        <w:rPr>
          <w:b/>
          <w:lang w:eastAsia="hu-HU"/>
        </w:rPr>
        <w:t>. §</w:t>
      </w:r>
      <w:r w:rsidR="00077807" w:rsidRPr="00EB2DE0">
        <w:rPr>
          <w:lang w:eastAsia="hu-HU"/>
        </w:rPr>
        <w:tab/>
        <w:t>(1)</w:t>
      </w:r>
      <w:r w:rsidR="00077807" w:rsidRPr="00EB2DE0">
        <w:rPr>
          <w:lang w:eastAsia="hu-HU"/>
        </w:rPr>
        <w:tab/>
      </w:r>
      <w:r w:rsidR="001535D4" w:rsidRPr="001D481D">
        <w:rPr>
          <w:rFonts w:cs="Times New Roman"/>
        </w:rPr>
        <w:t>A térítési díj</w:t>
      </w:r>
      <w:r w:rsidR="001535D4">
        <w:rPr>
          <w:rFonts w:cs="Times New Roman"/>
        </w:rPr>
        <w:t>, tandíj mértékéről a felvételről, pótfelvételről szóló értesítőben, azt követően a</w:t>
      </w:r>
      <w:r w:rsidR="001535D4" w:rsidRPr="001D481D">
        <w:rPr>
          <w:rFonts w:cs="Times New Roman"/>
        </w:rPr>
        <w:t xml:space="preserve"> következő évi változásáról </w:t>
      </w:r>
      <w:r w:rsidR="001535D4">
        <w:rPr>
          <w:rFonts w:cs="Times New Roman"/>
        </w:rPr>
        <w:t>minden tanév május 31</w:t>
      </w:r>
      <w:r w:rsidR="001535D4" w:rsidRPr="001D481D">
        <w:rPr>
          <w:rFonts w:cs="Times New Roman"/>
        </w:rPr>
        <w:t xml:space="preserve">. napjáig a </w:t>
      </w:r>
      <w:r w:rsidR="001535D4">
        <w:rPr>
          <w:rFonts w:cs="Times New Roman"/>
        </w:rPr>
        <w:t xml:space="preserve">szülőket és a </w:t>
      </w:r>
      <w:r w:rsidR="001535D4" w:rsidRPr="001D481D">
        <w:rPr>
          <w:rFonts w:cs="Times New Roman"/>
        </w:rPr>
        <w:t>tanulókat tájékoz</w:t>
      </w:r>
      <w:r w:rsidR="001535D4">
        <w:rPr>
          <w:rFonts w:cs="Times New Roman"/>
        </w:rPr>
        <w:t>tatni kell</w:t>
      </w:r>
      <w:r w:rsidR="001535D4" w:rsidRPr="001D481D">
        <w:rPr>
          <w:rFonts w:cs="Times New Roman"/>
        </w:rPr>
        <w:t>.</w:t>
      </w:r>
    </w:p>
    <w:p w:rsidR="00B54846" w:rsidRDefault="001535D4" w:rsidP="00B1799C">
      <w:p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(2) </w:t>
      </w:r>
      <w:r w:rsidR="00A96922" w:rsidRPr="00EB2DE0">
        <w:rPr>
          <w:lang w:eastAsia="hu-HU"/>
        </w:rPr>
        <w:t>Az intézmény vezetője a fizetendő díjról</w:t>
      </w:r>
      <w:r>
        <w:rPr>
          <w:lang w:eastAsia="hu-HU"/>
        </w:rPr>
        <w:t xml:space="preserve"> a</w:t>
      </w:r>
      <w:r w:rsidR="00A96922" w:rsidRPr="00EB2DE0">
        <w:rPr>
          <w:lang w:eastAsia="hu-HU"/>
        </w:rPr>
        <w:t xml:space="preserve"> </w:t>
      </w:r>
      <w:r w:rsidR="009020A3">
        <w:rPr>
          <w:lang w:eastAsia="hu-HU"/>
        </w:rPr>
        <w:t>hely</w:t>
      </w:r>
      <w:r w:rsidR="00BC28FB">
        <w:rPr>
          <w:lang w:eastAsia="hu-HU"/>
        </w:rPr>
        <w:t>i sajátosságok figyelembevételével</w:t>
      </w:r>
      <w:r w:rsidR="009020A3">
        <w:rPr>
          <w:lang w:eastAsia="hu-HU"/>
        </w:rPr>
        <w:t xml:space="preserve"> személyes vagy postai kézbesítés útján, elektronikus levélben, az intézmény honlapján vagy a KRÉTA</w:t>
      </w:r>
      <w:r w:rsidR="00BC28FB">
        <w:rPr>
          <w:lang w:eastAsia="hu-HU"/>
        </w:rPr>
        <w:t xml:space="preserve"> tanügyi</w:t>
      </w:r>
      <w:r w:rsidR="009020A3">
        <w:rPr>
          <w:lang w:eastAsia="hu-HU"/>
        </w:rPr>
        <w:t xml:space="preserve"> felületen</w:t>
      </w:r>
      <w:r w:rsidR="009020A3" w:rsidRPr="00EB2DE0">
        <w:rPr>
          <w:lang w:eastAsia="hu-HU"/>
        </w:rPr>
        <w:t xml:space="preserve"> </w:t>
      </w:r>
      <w:r w:rsidR="00A96922" w:rsidRPr="00EB2DE0">
        <w:rPr>
          <w:lang w:eastAsia="hu-HU"/>
        </w:rPr>
        <w:t xml:space="preserve">értesíti a törvényes képviselőt, illetve a nagykorú tanulót. Az értesítés tartalmazza a fizetendő díj jogalapját, összegét, a fizetés módját határidejét, a fizetés elmulasztásának </w:t>
      </w:r>
      <w:r w:rsidR="00147E6B">
        <w:rPr>
          <w:lang w:eastAsia="hu-HU"/>
        </w:rPr>
        <w:t>jog</w:t>
      </w:r>
      <w:r w:rsidR="00A96922" w:rsidRPr="00EB2DE0">
        <w:rPr>
          <w:lang w:eastAsia="hu-HU"/>
        </w:rPr>
        <w:t>következményeit és a jogorvoslati lehetőséget.</w:t>
      </w:r>
      <w:r w:rsidR="00B54846">
        <w:rPr>
          <w:lang w:eastAsia="hu-HU"/>
        </w:rPr>
        <w:t xml:space="preserve"> </w:t>
      </w:r>
    </w:p>
    <w:p w:rsidR="00B54846" w:rsidRDefault="009D1A94" w:rsidP="00B1799C">
      <w:p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>(3</w:t>
      </w:r>
      <w:r w:rsidR="00B54846">
        <w:rPr>
          <w:lang w:eastAsia="hu-HU"/>
        </w:rPr>
        <w:t xml:space="preserve">) A térítési díj és tandíj megfizetése történhet </w:t>
      </w:r>
      <w:r w:rsidR="001535D4">
        <w:rPr>
          <w:lang w:eastAsia="hu-HU"/>
        </w:rPr>
        <w:t>(fizetés módja)</w:t>
      </w:r>
    </w:p>
    <w:p w:rsidR="00B54846" w:rsidRDefault="00B54846" w:rsidP="00B1799C">
      <w:p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a) készpénz átutalási megbízással, </w:t>
      </w:r>
    </w:p>
    <w:p w:rsidR="00A96922" w:rsidRDefault="00B54846" w:rsidP="00B1799C">
      <w:p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>b) banki átutalással vagy</w:t>
      </w:r>
    </w:p>
    <w:p w:rsidR="00B54846" w:rsidRPr="00EB2DE0" w:rsidRDefault="00B54846" w:rsidP="00B1799C">
      <w:pPr>
        <w:tabs>
          <w:tab w:val="left" w:pos="567"/>
          <w:tab w:val="left" w:pos="993"/>
        </w:tabs>
        <w:rPr>
          <w:lang w:eastAsia="hu-HU"/>
        </w:rPr>
      </w:pPr>
      <w:r>
        <w:rPr>
          <w:lang w:eastAsia="hu-HU"/>
        </w:rPr>
        <w:t xml:space="preserve">c) ha a köznevelési intézmény pénzkezelő helynek minősül, akkor </w:t>
      </w:r>
      <w:r w:rsidR="00C3133A">
        <w:rPr>
          <w:lang w:eastAsia="hu-HU"/>
        </w:rPr>
        <w:t>az intézményben</w:t>
      </w:r>
      <w:r>
        <w:rPr>
          <w:lang w:eastAsia="hu-HU"/>
        </w:rPr>
        <w:t xml:space="preserve"> történő készpénz befizetéssel.</w:t>
      </w:r>
    </w:p>
    <w:p w:rsidR="00B54846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</w:t>
      </w:r>
      <w:r w:rsidR="009D1A94">
        <w:rPr>
          <w:lang w:eastAsia="hu-HU"/>
        </w:rPr>
        <w:t>4</w:t>
      </w:r>
      <w:r w:rsidRPr="00EB2DE0">
        <w:rPr>
          <w:lang w:eastAsia="hu-HU"/>
        </w:rPr>
        <w:t>)</w:t>
      </w:r>
      <w:r w:rsidRPr="00EB2DE0">
        <w:rPr>
          <w:lang w:eastAsia="hu-HU"/>
        </w:rPr>
        <w:tab/>
      </w:r>
      <w:r w:rsidR="001535D4">
        <w:rPr>
          <w:lang w:eastAsia="hu-HU"/>
        </w:rPr>
        <w:t>A készpénz átutalási megbízással vagy banki átutalással történő befizetésről a Tankerületi Központ számlát</w:t>
      </w:r>
      <w:r w:rsidR="00E7064F">
        <w:rPr>
          <w:lang w:eastAsia="hu-HU"/>
        </w:rPr>
        <w:t xml:space="preserve"> állít ki</w:t>
      </w:r>
      <w:r w:rsidR="001535D4">
        <w:rPr>
          <w:lang w:eastAsia="hu-HU"/>
        </w:rPr>
        <w:t xml:space="preserve">, </w:t>
      </w:r>
      <w:r w:rsidR="00E7064F">
        <w:rPr>
          <w:lang w:eastAsia="hu-HU"/>
        </w:rPr>
        <w:t>aminek a kézbesítéséről az intézmény gondoskodik. A</w:t>
      </w:r>
      <w:r w:rsidR="00C3133A">
        <w:rPr>
          <w:lang w:eastAsia="hu-HU"/>
        </w:rPr>
        <w:t>z intézményben</w:t>
      </w:r>
      <w:r w:rsidR="00B54846">
        <w:rPr>
          <w:lang w:eastAsia="hu-HU"/>
        </w:rPr>
        <w:t xml:space="preserve"> befizetett térítési díjról és tandíjról az intézmény nyugtát állít ki</w:t>
      </w:r>
      <w:r w:rsidR="00425BE2">
        <w:rPr>
          <w:lang w:eastAsia="hu-HU"/>
        </w:rPr>
        <w:t>.</w:t>
      </w:r>
    </w:p>
    <w:p w:rsidR="00A96922" w:rsidRPr="00611407" w:rsidRDefault="009D1A94" w:rsidP="00B1799C">
      <w:pPr>
        <w:tabs>
          <w:tab w:val="left" w:pos="567"/>
          <w:tab w:val="left" w:pos="993"/>
        </w:tabs>
        <w:rPr>
          <w:sz w:val="20"/>
          <w:szCs w:val="20"/>
          <w:lang w:eastAsia="hu-HU"/>
        </w:rPr>
      </w:pPr>
      <w:r w:rsidRPr="00611407">
        <w:rPr>
          <w:sz w:val="20"/>
          <w:szCs w:val="20"/>
          <w:lang w:eastAsia="hu-HU"/>
        </w:rPr>
        <w:lastRenderedPageBreak/>
        <w:t>(5</w:t>
      </w:r>
      <w:r w:rsidR="00B54846" w:rsidRPr="00611407">
        <w:rPr>
          <w:sz w:val="20"/>
          <w:szCs w:val="20"/>
          <w:lang w:eastAsia="hu-HU"/>
        </w:rPr>
        <w:t xml:space="preserve">) </w:t>
      </w:r>
      <w:r w:rsidR="00A96922" w:rsidRPr="00611407">
        <w:rPr>
          <w:sz w:val="20"/>
          <w:szCs w:val="20"/>
          <w:lang w:eastAsia="hu-HU"/>
        </w:rPr>
        <w:t>A térítési díj, illetve a tandíj befizetésének elmaradás</w:t>
      </w:r>
      <w:r w:rsidR="009020A3" w:rsidRPr="00611407">
        <w:rPr>
          <w:sz w:val="20"/>
          <w:szCs w:val="20"/>
          <w:lang w:eastAsia="hu-HU"/>
        </w:rPr>
        <w:t xml:space="preserve">áról a Tankerületi Központ </w:t>
      </w:r>
      <w:r w:rsidR="00425BE2" w:rsidRPr="00611407">
        <w:rPr>
          <w:sz w:val="20"/>
          <w:szCs w:val="20"/>
          <w:lang w:eastAsia="hu-HU"/>
        </w:rPr>
        <w:t xml:space="preserve">a fizetési határidő leteltét követő 15 napon belül </w:t>
      </w:r>
      <w:r w:rsidR="009020A3" w:rsidRPr="00611407">
        <w:rPr>
          <w:sz w:val="20"/>
          <w:szCs w:val="20"/>
          <w:lang w:eastAsia="hu-HU"/>
        </w:rPr>
        <w:t>értesíti az intézményvezetőt.</w:t>
      </w:r>
      <w:r w:rsidR="00A96922" w:rsidRPr="00611407">
        <w:rPr>
          <w:sz w:val="20"/>
          <w:szCs w:val="20"/>
          <w:lang w:eastAsia="hu-HU"/>
        </w:rPr>
        <w:t xml:space="preserve"> </w:t>
      </w:r>
      <w:r w:rsidR="009020A3" w:rsidRPr="00611407">
        <w:rPr>
          <w:sz w:val="20"/>
          <w:szCs w:val="20"/>
          <w:lang w:eastAsia="hu-HU"/>
        </w:rPr>
        <w:t>A</w:t>
      </w:r>
      <w:r w:rsidR="00A96922" w:rsidRPr="00611407">
        <w:rPr>
          <w:sz w:val="20"/>
          <w:szCs w:val="20"/>
          <w:lang w:eastAsia="hu-HU"/>
        </w:rPr>
        <w:t>z intézmény vezetője írásban, határidő kitűzésével felhívja a törvényes képviselőt, illetve a nagykorú tanulót a fizetési kötelezettség teljesítésére, egyúttal figyelmezteti a jogkövetkezményekre.</w:t>
      </w:r>
    </w:p>
    <w:p w:rsidR="00A96922" w:rsidRPr="00611407" w:rsidRDefault="00077807" w:rsidP="00B1799C">
      <w:pPr>
        <w:tabs>
          <w:tab w:val="left" w:pos="567"/>
          <w:tab w:val="left" w:pos="993"/>
        </w:tabs>
        <w:rPr>
          <w:sz w:val="20"/>
          <w:szCs w:val="20"/>
          <w:lang w:eastAsia="hu-HU"/>
        </w:rPr>
      </w:pPr>
      <w:r w:rsidRPr="00611407">
        <w:rPr>
          <w:sz w:val="20"/>
          <w:szCs w:val="20"/>
          <w:lang w:eastAsia="hu-HU"/>
        </w:rPr>
        <w:t>(</w:t>
      </w:r>
      <w:r w:rsidR="009D1A94" w:rsidRPr="00611407">
        <w:rPr>
          <w:sz w:val="20"/>
          <w:szCs w:val="20"/>
          <w:lang w:eastAsia="hu-HU"/>
        </w:rPr>
        <w:t>6</w:t>
      </w:r>
      <w:r w:rsidRPr="00611407">
        <w:rPr>
          <w:sz w:val="20"/>
          <w:szCs w:val="20"/>
          <w:lang w:eastAsia="hu-HU"/>
        </w:rPr>
        <w:t>)</w:t>
      </w:r>
      <w:r w:rsidRPr="00611407">
        <w:rPr>
          <w:sz w:val="20"/>
          <w:szCs w:val="20"/>
          <w:lang w:eastAsia="hu-HU"/>
        </w:rPr>
        <w:tab/>
      </w:r>
      <w:r w:rsidR="00A96922" w:rsidRPr="00611407">
        <w:rPr>
          <w:sz w:val="20"/>
          <w:szCs w:val="20"/>
          <w:lang w:eastAsia="hu-HU"/>
        </w:rPr>
        <w:t>A térítési díj és a tandíj befizetésének végső határideje:</w:t>
      </w:r>
    </w:p>
    <w:p w:rsidR="00A96922" w:rsidRPr="00611407" w:rsidRDefault="00A96922" w:rsidP="00077807">
      <w:pPr>
        <w:tabs>
          <w:tab w:val="left" w:pos="567"/>
          <w:tab w:val="left" w:pos="993"/>
        </w:tabs>
        <w:ind w:left="993" w:hanging="426"/>
        <w:rPr>
          <w:sz w:val="20"/>
          <w:szCs w:val="20"/>
          <w:lang w:eastAsia="hu-HU"/>
        </w:rPr>
      </w:pPr>
      <w:r w:rsidRPr="00611407">
        <w:rPr>
          <w:iCs/>
          <w:sz w:val="20"/>
          <w:szCs w:val="20"/>
          <w:lang w:eastAsia="hu-HU"/>
        </w:rPr>
        <w:t>a)</w:t>
      </w:r>
      <w:r w:rsidR="00077807" w:rsidRPr="00611407">
        <w:rPr>
          <w:iCs/>
          <w:sz w:val="20"/>
          <w:szCs w:val="20"/>
          <w:lang w:eastAsia="hu-HU"/>
        </w:rPr>
        <w:tab/>
      </w:r>
      <w:r w:rsidRPr="00611407">
        <w:rPr>
          <w:sz w:val="20"/>
          <w:szCs w:val="20"/>
          <w:lang w:eastAsia="hu-HU"/>
        </w:rPr>
        <w:t>a tanítási év első félévre vonatkozóan október 15-e,</w:t>
      </w:r>
    </w:p>
    <w:p w:rsidR="0073507E" w:rsidRPr="00611407" w:rsidRDefault="00077807" w:rsidP="0073507E">
      <w:pPr>
        <w:tabs>
          <w:tab w:val="left" w:pos="567"/>
          <w:tab w:val="left" w:pos="993"/>
        </w:tabs>
        <w:ind w:left="993" w:hanging="426"/>
        <w:rPr>
          <w:sz w:val="20"/>
          <w:szCs w:val="20"/>
          <w:lang w:eastAsia="hu-HU"/>
        </w:rPr>
      </w:pPr>
      <w:r w:rsidRPr="00611407">
        <w:rPr>
          <w:iCs/>
          <w:sz w:val="20"/>
          <w:szCs w:val="20"/>
          <w:lang w:eastAsia="hu-HU"/>
        </w:rPr>
        <w:t>b)</w:t>
      </w:r>
      <w:r w:rsidRPr="00611407">
        <w:rPr>
          <w:iCs/>
          <w:sz w:val="20"/>
          <w:szCs w:val="20"/>
          <w:lang w:eastAsia="hu-HU"/>
        </w:rPr>
        <w:tab/>
      </w:r>
      <w:r w:rsidR="00A96922" w:rsidRPr="00611407">
        <w:rPr>
          <w:sz w:val="20"/>
          <w:szCs w:val="20"/>
          <w:lang w:eastAsia="hu-HU"/>
        </w:rPr>
        <w:t>a tanítási év második félévre vonatkozóan március 15-e.</w:t>
      </w:r>
    </w:p>
    <w:p w:rsidR="00A448FA" w:rsidRPr="00611407" w:rsidRDefault="00E37451" w:rsidP="007B4B43">
      <w:pPr>
        <w:tabs>
          <w:tab w:val="left" w:pos="567"/>
          <w:tab w:val="left" w:pos="993"/>
        </w:tabs>
        <w:rPr>
          <w:sz w:val="20"/>
          <w:szCs w:val="20"/>
          <w:lang w:eastAsia="hu-HU"/>
        </w:rPr>
      </w:pPr>
      <w:bookmarkStart w:id="22" w:name="_Toc508633908"/>
      <w:bookmarkEnd w:id="21"/>
      <w:r w:rsidRPr="00611407">
        <w:rPr>
          <w:sz w:val="20"/>
          <w:szCs w:val="20"/>
          <w:lang w:eastAsia="hu-HU"/>
        </w:rPr>
        <w:t>(</w:t>
      </w:r>
      <w:r w:rsidR="009D1A94" w:rsidRPr="00611407">
        <w:rPr>
          <w:sz w:val="20"/>
          <w:szCs w:val="20"/>
          <w:lang w:eastAsia="hu-HU"/>
        </w:rPr>
        <w:t>7</w:t>
      </w:r>
      <w:r w:rsidRPr="00611407">
        <w:rPr>
          <w:sz w:val="20"/>
          <w:szCs w:val="20"/>
          <w:lang w:eastAsia="hu-HU"/>
        </w:rPr>
        <w:t>)</w:t>
      </w:r>
      <w:r w:rsidRPr="00611407">
        <w:rPr>
          <w:sz w:val="20"/>
          <w:szCs w:val="20"/>
          <w:lang w:eastAsia="hu-HU"/>
        </w:rPr>
        <w:tab/>
      </w:r>
      <w:r w:rsidR="009D1A94" w:rsidRPr="00611407">
        <w:rPr>
          <w:sz w:val="20"/>
          <w:szCs w:val="20"/>
          <w:lang w:eastAsia="hu-HU"/>
        </w:rPr>
        <w:t>Az intézményvezető a térítési díj, tandíj megfizetésére legfeljebb négy hónapra r</w:t>
      </w:r>
      <w:r w:rsidRPr="00611407">
        <w:rPr>
          <w:sz w:val="20"/>
          <w:szCs w:val="20"/>
          <w:lang w:eastAsia="hu-HU"/>
        </w:rPr>
        <w:t>észletfizetés</w:t>
      </w:r>
      <w:r w:rsidR="009D1A94" w:rsidRPr="00611407">
        <w:rPr>
          <w:sz w:val="20"/>
          <w:szCs w:val="20"/>
          <w:lang w:eastAsia="hu-HU"/>
        </w:rPr>
        <w:t>t</w:t>
      </w:r>
      <w:r w:rsidRPr="00611407">
        <w:rPr>
          <w:sz w:val="20"/>
          <w:szCs w:val="20"/>
          <w:lang w:eastAsia="hu-HU"/>
        </w:rPr>
        <w:t xml:space="preserve"> engedélyez</w:t>
      </w:r>
      <w:r w:rsidR="009D1A94" w:rsidRPr="00611407">
        <w:rPr>
          <w:sz w:val="20"/>
          <w:szCs w:val="20"/>
          <w:lang w:eastAsia="hu-HU"/>
        </w:rPr>
        <w:t>het oly módon, hogy a részletek megfizetése a tárgyhó 10. napjáig esedékes</w:t>
      </w:r>
      <w:r w:rsidR="00E7064F" w:rsidRPr="00611407">
        <w:rPr>
          <w:sz w:val="20"/>
          <w:szCs w:val="20"/>
          <w:lang w:eastAsia="hu-HU"/>
        </w:rPr>
        <w:t>ek</w:t>
      </w:r>
      <w:r w:rsidRPr="00611407">
        <w:rPr>
          <w:sz w:val="20"/>
          <w:szCs w:val="20"/>
          <w:lang w:eastAsia="hu-HU"/>
        </w:rPr>
        <w:t xml:space="preserve">, </w:t>
      </w:r>
      <w:r w:rsidR="00E7064F" w:rsidRPr="00611407">
        <w:rPr>
          <w:sz w:val="20"/>
          <w:szCs w:val="20"/>
          <w:lang w:eastAsia="hu-HU"/>
        </w:rPr>
        <w:t>és</w:t>
      </w:r>
      <w:r w:rsidR="00A448FA" w:rsidRPr="00611407">
        <w:rPr>
          <w:sz w:val="20"/>
          <w:szCs w:val="20"/>
          <w:lang w:eastAsia="hu-HU"/>
        </w:rPr>
        <w:t xml:space="preserve"> legkésőbb </w:t>
      </w:r>
      <w:r w:rsidRPr="00611407">
        <w:rPr>
          <w:sz w:val="20"/>
          <w:szCs w:val="20"/>
          <w:lang w:eastAsia="hu-HU"/>
        </w:rPr>
        <w:t>a félév utolsó napját megelőző nyolcadik napjáig kell teljesíteni</w:t>
      </w:r>
      <w:r w:rsidR="00A448FA" w:rsidRPr="00611407">
        <w:rPr>
          <w:sz w:val="20"/>
          <w:szCs w:val="20"/>
          <w:lang w:eastAsia="hu-HU"/>
        </w:rPr>
        <w:t xml:space="preserve"> az utolsó részletet</w:t>
      </w:r>
      <w:r w:rsidRPr="00611407">
        <w:rPr>
          <w:sz w:val="20"/>
          <w:szCs w:val="20"/>
          <w:lang w:eastAsia="hu-HU"/>
        </w:rPr>
        <w:t>.</w:t>
      </w:r>
    </w:p>
    <w:p w:rsidR="007B4B43" w:rsidRPr="00611407" w:rsidRDefault="009D1A94" w:rsidP="007B4B43">
      <w:pPr>
        <w:tabs>
          <w:tab w:val="left" w:pos="567"/>
          <w:tab w:val="left" w:pos="993"/>
        </w:tabs>
        <w:rPr>
          <w:sz w:val="20"/>
          <w:szCs w:val="20"/>
        </w:rPr>
      </w:pPr>
      <w:r w:rsidRPr="00611407">
        <w:rPr>
          <w:b/>
          <w:sz w:val="20"/>
          <w:szCs w:val="20"/>
          <w:lang w:eastAsia="hu-HU"/>
        </w:rPr>
        <w:t>15. §</w:t>
      </w:r>
      <w:r w:rsidR="007B4B43" w:rsidRPr="00611407">
        <w:rPr>
          <w:sz w:val="20"/>
          <w:szCs w:val="20"/>
          <w:lang w:eastAsia="hu-HU"/>
        </w:rPr>
        <w:t xml:space="preserve"> </w:t>
      </w:r>
      <w:r w:rsidR="007B4B43" w:rsidRPr="00611407">
        <w:rPr>
          <w:sz w:val="20"/>
          <w:szCs w:val="20"/>
        </w:rPr>
        <w:t>Az intézményvezető a térítési díj és tandíj megállapításának és beszedésének intézményi rendjét és határidejét a hatályos jogszabályok és jelen szabályzat keretei között az intézmény és a helyi sajátosságok figyelembevételével határozza meg</w:t>
      </w:r>
      <w:r w:rsidR="00125C0C" w:rsidRPr="00611407">
        <w:rPr>
          <w:sz w:val="20"/>
          <w:szCs w:val="20"/>
        </w:rPr>
        <w:t xml:space="preserve"> és arról tájékoztatják az érintetteket</w:t>
      </w:r>
      <w:r w:rsidR="007B4B43" w:rsidRPr="00611407">
        <w:rPr>
          <w:sz w:val="20"/>
          <w:szCs w:val="20"/>
        </w:rPr>
        <w:t>.</w:t>
      </w:r>
    </w:p>
    <w:p w:rsidR="00A96922" w:rsidRPr="00611407" w:rsidRDefault="001A700B" w:rsidP="00A41D80">
      <w:pPr>
        <w:pStyle w:val="Cmsor2"/>
        <w:rPr>
          <w:rFonts w:eastAsia="Times New Roman"/>
          <w:iCs/>
          <w:sz w:val="20"/>
          <w:szCs w:val="20"/>
          <w:lang w:val="hu-HU"/>
        </w:rPr>
      </w:pPr>
      <w:bookmarkStart w:id="23" w:name="_Toc33730924"/>
      <w:r w:rsidRPr="00611407">
        <w:rPr>
          <w:rFonts w:eastAsia="Times New Roman"/>
          <w:sz w:val="20"/>
          <w:szCs w:val="20"/>
          <w:lang w:val="hu-HU"/>
        </w:rPr>
        <w:t>IV</w:t>
      </w:r>
      <w:r w:rsidR="00A96922" w:rsidRPr="00611407">
        <w:rPr>
          <w:rFonts w:eastAsia="Times New Roman"/>
          <w:sz w:val="20"/>
          <w:szCs w:val="20"/>
          <w:lang w:val="hu-HU"/>
        </w:rPr>
        <w:t>. fejezet</w:t>
      </w:r>
      <w:bookmarkEnd w:id="22"/>
      <w:bookmarkEnd w:id="23"/>
    </w:p>
    <w:p w:rsidR="00A96922" w:rsidRPr="00611407" w:rsidRDefault="00A96922" w:rsidP="00A41D80">
      <w:pPr>
        <w:pStyle w:val="Cmsor2"/>
        <w:rPr>
          <w:rFonts w:eastAsia="Times New Roman"/>
          <w:sz w:val="20"/>
          <w:szCs w:val="20"/>
          <w:lang w:val="hu-HU" w:eastAsia="hu-HU"/>
        </w:rPr>
      </w:pPr>
      <w:bookmarkStart w:id="24" w:name="_Toc490742163"/>
      <w:bookmarkStart w:id="25" w:name="_Toc491333621"/>
      <w:bookmarkStart w:id="26" w:name="_Toc508633909"/>
      <w:bookmarkStart w:id="27" w:name="_Toc33730925"/>
      <w:r w:rsidRPr="00611407">
        <w:rPr>
          <w:rFonts w:eastAsia="Times New Roman"/>
          <w:sz w:val="20"/>
          <w:szCs w:val="20"/>
          <w:lang w:val="hu-HU" w:eastAsia="hu-HU"/>
        </w:rPr>
        <w:t>Záró hatályba léptető és átmeneti rendelkezések</w:t>
      </w:r>
      <w:bookmarkEnd w:id="24"/>
      <w:bookmarkEnd w:id="25"/>
      <w:bookmarkEnd w:id="26"/>
      <w:bookmarkEnd w:id="27"/>
    </w:p>
    <w:p w:rsidR="00A96922" w:rsidRPr="00611407" w:rsidRDefault="00A96922" w:rsidP="00B1799C">
      <w:pPr>
        <w:tabs>
          <w:tab w:val="left" w:pos="567"/>
          <w:tab w:val="left" w:pos="993"/>
        </w:tabs>
        <w:rPr>
          <w:sz w:val="20"/>
          <w:szCs w:val="20"/>
          <w:lang w:eastAsia="hu-HU"/>
        </w:rPr>
      </w:pPr>
      <w:r w:rsidRPr="00611407">
        <w:rPr>
          <w:b/>
          <w:sz w:val="20"/>
          <w:szCs w:val="20"/>
          <w:lang w:eastAsia="hu-HU"/>
        </w:rPr>
        <w:t>1</w:t>
      </w:r>
      <w:r w:rsidR="009D1A94" w:rsidRPr="00611407">
        <w:rPr>
          <w:b/>
          <w:sz w:val="20"/>
          <w:szCs w:val="20"/>
          <w:lang w:eastAsia="hu-HU"/>
        </w:rPr>
        <w:t>6</w:t>
      </w:r>
      <w:r w:rsidRPr="00611407">
        <w:rPr>
          <w:b/>
          <w:sz w:val="20"/>
          <w:szCs w:val="20"/>
          <w:lang w:eastAsia="hu-HU"/>
        </w:rPr>
        <w:t>. §</w:t>
      </w:r>
      <w:r w:rsidRPr="00611407">
        <w:rPr>
          <w:sz w:val="20"/>
          <w:szCs w:val="20"/>
          <w:lang w:eastAsia="hu-HU"/>
        </w:rPr>
        <w:tab/>
        <w:t>(1)</w:t>
      </w:r>
      <w:r w:rsidRPr="00611407">
        <w:rPr>
          <w:sz w:val="20"/>
          <w:szCs w:val="20"/>
          <w:lang w:eastAsia="hu-HU"/>
        </w:rPr>
        <w:tab/>
      </w:r>
      <w:r w:rsidR="00656EE3" w:rsidRPr="00611407">
        <w:rPr>
          <w:sz w:val="20"/>
          <w:szCs w:val="20"/>
          <w:lang w:eastAsia="hu-HU"/>
        </w:rPr>
        <w:t xml:space="preserve">Ez a </w:t>
      </w:r>
      <w:r w:rsidRPr="00611407">
        <w:rPr>
          <w:sz w:val="20"/>
          <w:szCs w:val="20"/>
          <w:lang w:eastAsia="hu-HU"/>
        </w:rPr>
        <w:t xml:space="preserve">szabályzat </w:t>
      </w:r>
      <w:r w:rsidR="00656EE3" w:rsidRPr="00611407">
        <w:rPr>
          <w:sz w:val="20"/>
          <w:szCs w:val="20"/>
          <w:lang w:eastAsia="hu-HU"/>
        </w:rPr>
        <w:t xml:space="preserve">2020. </w:t>
      </w:r>
      <w:r w:rsidR="00400CD8" w:rsidRPr="00611407">
        <w:rPr>
          <w:sz w:val="20"/>
          <w:szCs w:val="20"/>
          <w:lang w:eastAsia="hu-HU"/>
        </w:rPr>
        <w:t>október 1-j</w:t>
      </w:r>
      <w:r w:rsidR="00B97F2F" w:rsidRPr="00611407">
        <w:rPr>
          <w:sz w:val="20"/>
          <w:szCs w:val="20"/>
          <w:lang w:eastAsia="hu-HU"/>
        </w:rPr>
        <w:t>én</w:t>
      </w:r>
      <w:r w:rsidR="00656EE3" w:rsidRPr="00611407">
        <w:rPr>
          <w:sz w:val="20"/>
          <w:szCs w:val="20"/>
          <w:lang w:eastAsia="hu-HU"/>
        </w:rPr>
        <w:t xml:space="preserve"> lép hatályba.</w:t>
      </w:r>
    </w:p>
    <w:p w:rsidR="001D481D" w:rsidRPr="00611407" w:rsidRDefault="001D481D" w:rsidP="00B1799C">
      <w:pPr>
        <w:tabs>
          <w:tab w:val="left" w:pos="567"/>
          <w:tab w:val="left" w:pos="993"/>
        </w:tabs>
        <w:rPr>
          <w:rFonts w:cs="Times New Roman"/>
          <w:sz w:val="20"/>
          <w:szCs w:val="20"/>
        </w:rPr>
      </w:pPr>
      <w:r w:rsidRPr="00611407">
        <w:rPr>
          <w:rFonts w:cs="Times New Roman"/>
          <w:sz w:val="20"/>
          <w:szCs w:val="20"/>
        </w:rPr>
        <w:t>(2)</w:t>
      </w:r>
      <w:r w:rsidRPr="00611407">
        <w:rPr>
          <w:rFonts w:cs="Times New Roman"/>
          <w:sz w:val="20"/>
          <w:szCs w:val="20"/>
        </w:rPr>
        <w:tab/>
        <w:t>A térítési díj és tandíj szabályzat</w:t>
      </w:r>
      <w:r w:rsidR="000D23B6" w:rsidRPr="00611407">
        <w:rPr>
          <w:rFonts w:cs="Times New Roman"/>
          <w:sz w:val="20"/>
          <w:szCs w:val="20"/>
        </w:rPr>
        <w:t xml:space="preserve">ot minden évben legkésőbb </w:t>
      </w:r>
      <w:r w:rsidR="00037A26" w:rsidRPr="00611407">
        <w:rPr>
          <w:rFonts w:cs="Times New Roman"/>
          <w:sz w:val="20"/>
          <w:szCs w:val="20"/>
        </w:rPr>
        <w:t>április 30</w:t>
      </w:r>
      <w:r w:rsidR="000D23B6" w:rsidRPr="00611407">
        <w:rPr>
          <w:rFonts w:cs="Times New Roman"/>
          <w:sz w:val="20"/>
          <w:szCs w:val="20"/>
        </w:rPr>
        <w:t xml:space="preserve">. napjáig </w:t>
      </w:r>
      <w:r w:rsidRPr="00611407">
        <w:rPr>
          <w:rFonts w:cs="Times New Roman"/>
          <w:sz w:val="20"/>
          <w:szCs w:val="20"/>
        </w:rPr>
        <w:t>felül</w:t>
      </w:r>
      <w:r w:rsidR="000D23B6" w:rsidRPr="00611407">
        <w:rPr>
          <w:rFonts w:cs="Times New Roman"/>
          <w:sz w:val="20"/>
          <w:szCs w:val="20"/>
        </w:rPr>
        <w:t xml:space="preserve"> kell vizsgálni </w:t>
      </w:r>
      <w:r w:rsidRPr="00611407">
        <w:rPr>
          <w:rFonts w:cs="Times New Roman"/>
          <w:sz w:val="20"/>
          <w:szCs w:val="20"/>
        </w:rPr>
        <w:t>és a szükséges módosítások</w:t>
      </w:r>
      <w:r w:rsidR="000D23B6" w:rsidRPr="00611407">
        <w:rPr>
          <w:rFonts w:cs="Times New Roman"/>
          <w:sz w:val="20"/>
          <w:szCs w:val="20"/>
        </w:rPr>
        <w:t>at</w:t>
      </w:r>
      <w:r w:rsidRPr="00611407">
        <w:rPr>
          <w:rFonts w:cs="Times New Roman"/>
          <w:sz w:val="20"/>
          <w:szCs w:val="20"/>
        </w:rPr>
        <w:t xml:space="preserve"> el</w:t>
      </w:r>
      <w:r w:rsidR="000D23B6" w:rsidRPr="00611407">
        <w:rPr>
          <w:rFonts w:cs="Times New Roman"/>
          <w:sz w:val="20"/>
          <w:szCs w:val="20"/>
        </w:rPr>
        <w:t xml:space="preserve"> kell vég</w:t>
      </w:r>
      <w:r w:rsidR="00315E31" w:rsidRPr="00611407">
        <w:rPr>
          <w:rFonts w:cs="Times New Roman"/>
          <w:sz w:val="20"/>
          <w:szCs w:val="20"/>
        </w:rPr>
        <w:t>e</w:t>
      </w:r>
      <w:r w:rsidR="000D23B6" w:rsidRPr="00611407">
        <w:rPr>
          <w:rFonts w:cs="Times New Roman"/>
          <w:sz w:val="20"/>
          <w:szCs w:val="20"/>
        </w:rPr>
        <w:t xml:space="preserve">zni. </w:t>
      </w:r>
    </w:p>
    <w:p w:rsidR="009D1A94" w:rsidRPr="00611407" w:rsidRDefault="005E7CE7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(</w:t>
      </w:r>
      <w:r w:rsidR="009D1A94" w:rsidRPr="00611407">
        <w:rPr>
          <w:rFonts w:eastAsia="Times New Roman" w:cs="Times New Roman"/>
          <w:sz w:val="20"/>
          <w:szCs w:val="20"/>
          <w:lang w:eastAsia="hu-HU"/>
        </w:rPr>
        <w:t>3</w:t>
      </w:r>
      <w:r w:rsidRPr="00611407">
        <w:rPr>
          <w:rFonts w:eastAsia="Times New Roman" w:cs="Times New Roman"/>
          <w:sz w:val="20"/>
          <w:szCs w:val="20"/>
          <w:lang w:eastAsia="hu-HU"/>
        </w:rPr>
        <w:t>)</w:t>
      </w:r>
      <w:r w:rsidRPr="00611407">
        <w:rPr>
          <w:rFonts w:eastAsia="Times New Roman" w:cs="Times New Roman"/>
          <w:sz w:val="20"/>
          <w:szCs w:val="20"/>
          <w:lang w:eastAsia="hu-HU"/>
        </w:rPr>
        <w:tab/>
      </w:r>
      <w:r w:rsidR="00656EE3" w:rsidRPr="00611407">
        <w:rPr>
          <w:rFonts w:eastAsia="Times New Roman" w:cs="Times New Roman"/>
          <w:sz w:val="20"/>
          <w:szCs w:val="20"/>
          <w:lang w:eastAsia="hu-HU"/>
        </w:rPr>
        <w:t xml:space="preserve">A </w:t>
      </w:r>
      <w:r w:rsidR="009D1A94" w:rsidRPr="00611407">
        <w:rPr>
          <w:rFonts w:eastAsia="Times New Roman" w:cs="Times New Roman"/>
          <w:sz w:val="20"/>
          <w:szCs w:val="20"/>
          <w:lang w:eastAsia="hu-HU"/>
        </w:rPr>
        <w:t>1</w:t>
      </w:r>
      <w:r w:rsidR="00656EE3" w:rsidRPr="00611407">
        <w:rPr>
          <w:rFonts w:eastAsia="Times New Roman" w:cs="Times New Roman"/>
          <w:sz w:val="20"/>
          <w:szCs w:val="20"/>
          <w:lang w:eastAsia="hu-HU"/>
        </w:rPr>
        <w:t>5. §</w:t>
      </w:r>
      <w:r w:rsidR="009D1A94" w:rsidRPr="00611407">
        <w:rPr>
          <w:rFonts w:eastAsia="Times New Roman" w:cs="Times New Roman"/>
          <w:sz w:val="20"/>
          <w:szCs w:val="20"/>
          <w:lang w:eastAsia="hu-HU"/>
        </w:rPr>
        <w:t>-ban</w:t>
      </w:r>
      <w:r w:rsidR="00656EE3" w:rsidRPr="00611407">
        <w:rPr>
          <w:rFonts w:eastAsia="Times New Roman" w:cs="Times New Roman"/>
          <w:sz w:val="20"/>
          <w:szCs w:val="20"/>
          <w:lang w:eastAsia="hu-HU"/>
        </w:rPr>
        <w:t xml:space="preserve"> meghatározott eljárásrendet első ízben jelen szabályzat hatályba lépését követő 45 napon belül ha</w:t>
      </w:r>
      <w:r w:rsidR="00400CD8" w:rsidRPr="00611407">
        <w:rPr>
          <w:rFonts w:eastAsia="Times New Roman" w:cs="Times New Roman"/>
          <w:sz w:val="20"/>
          <w:szCs w:val="20"/>
          <w:lang w:eastAsia="hu-HU"/>
        </w:rPr>
        <w:t>tározza meg az intézményvezető.</w:t>
      </w:r>
    </w:p>
    <w:p w:rsidR="00A96922" w:rsidRPr="00611407" w:rsidRDefault="009D1A94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sz w:val="20"/>
          <w:szCs w:val="20"/>
        </w:rPr>
        <w:t xml:space="preserve">(4) </w:t>
      </w:r>
      <w:r w:rsidR="00656EE3" w:rsidRPr="00611407">
        <w:rPr>
          <w:rFonts w:eastAsia="Times New Roman" w:cs="Times New Roman"/>
          <w:sz w:val="20"/>
          <w:szCs w:val="20"/>
          <w:lang w:eastAsia="hu-HU"/>
        </w:rPr>
        <w:t>Hatályát veszti a Szigetszentmiklósi Tankerületi Központ térítési díj és tandíj szabályzatáról szóló 40/2018. (05. 22.) számú szabályzata.</w:t>
      </w:r>
    </w:p>
    <w:p w:rsidR="00A96922" w:rsidRPr="00611407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Arial"/>
          <w:b/>
          <w:bCs/>
          <w:caps/>
          <w:kern w:val="22"/>
          <w:sz w:val="20"/>
          <w:szCs w:val="20"/>
          <w:lang w:eastAsia="ar-SA"/>
        </w:rPr>
      </w:pPr>
      <w:bookmarkStart w:id="28" w:name="_Toc508633910"/>
      <w:r w:rsidRPr="00611407">
        <w:rPr>
          <w:rFonts w:ascii="Times New Roman félkövér" w:eastAsia="Times New Roman" w:hAnsi="Times New Roman félkövér" w:cs="Arial"/>
          <w:b/>
          <w:bCs/>
          <w:caps/>
          <w:kern w:val="22"/>
          <w:sz w:val="20"/>
          <w:szCs w:val="20"/>
          <w:lang w:eastAsia="ar-SA"/>
        </w:rPr>
        <w:br w:type="page"/>
      </w:r>
    </w:p>
    <w:p w:rsidR="00B845BF" w:rsidRPr="00611407" w:rsidRDefault="00B845BF" w:rsidP="00A41D80">
      <w:pPr>
        <w:pStyle w:val="Cmsor3"/>
        <w:jc w:val="right"/>
        <w:rPr>
          <w:sz w:val="20"/>
          <w:szCs w:val="20"/>
          <w:lang w:val="hu-HU"/>
        </w:rPr>
      </w:pPr>
      <w:bookmarkStart w:id="29" w:name="_Toc33730926"/>
      <w:bookmarkStart w:id="30" w:name="_Toc508633911"/>
      <w:bookmarkEnd w:id="28"/>
      <w:r w:rsidRPr="00611407">
        <w:rPr>
          <w:sz w:val="20"/>
          <w:szCs w:val="20"/>
          <w:lang w:val="hu-HU"/>
        </w:rPr>
        <w:lastRenderedPageBreak/>
        <w:t>1. melléklet</w:t>
      </w:r>
      <w:r w:rsidR="00400CD8" w:rsidRPr="00611407">
        <w:rPr>
          <w:sz w:val="20"/>
          <w:szCs w:val="20"/>
          <w:lang w:val="hu-HU"/>
        </w:rPr>
        <w:t xml:space="preserve"> a 7</w:t>
      </w:r>
      <w:r w:rsidR="00656EE3" w:rsidRPr="00611407">
        <w:rPr>
          <w:sz w:val="20"/>
          <w:szCs w:val="20"/>
          <w:lang w:val="hu-HU"/>
        </w:rPr>
        <w:t>/2020. (</w:t>
      </w:r>
      <w:r w:rsidR="00400CD8" w:rsidRPr="00611407">
        <w:rPr>
          <w:sz w:val="20"/>
          <w:szCs w:val="20"/>
          <w:lang w:val="hu-HU"/>
        </w:rPr>
        <w:t>IX. …..</w:t>
      </w:r>
      <w:r w:rsidR="00656EE3" w:rsidRPr="00611407">
        <w:rPr>
          <w:sz w:val="20"/>
          <w:szCs w:val="20"/>
          <w:lang w:val="hu-HU"/>
        </w:rPr>
        <w:t>) szabályzathoz</w:t>
      </w:r>
      <w:bookmarkEnd w:id="29"/>
    </w:p>
    <w:p w:rsidR="00B845BF" w:rsidRPr="00611407" w:rsidRDefault="00B845BF" w:rsidP="00A41D80">
      <w:pPr>
        <w:pStyle w:val="Cmsor3"/>
        <w:rPr>
          <w:sz w:val="20"/>
          <w:szCs w:val="20"/>
          <w:lang w:val="hu-HU"/>
        </w:rPr>
      </w:pPr>
      <w:bookmarkStart w:id="31" w:name="_Toc508633918"/>
      <w:bookmarkStart w:id="32" w:name="_Toc33730927"/>
      <w:r w:rsidRPr="00611407">
        <w:rPr>
          <w:sz w:val="20"/>
          <w:szCs w:val="20"/>
          <w:lang w:val="hu-HU"/>
        </w:rPr>
        <w:t>Szakmai feladatokra jutó folyó kiadások egy tanulóra jutó hányada, térítési díjalap</w:t>
      </w:r>
      <w:bookmarkEnd w:id="31"/>
      <w:bookmarkEnd w:id="32"/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b/>
          <w:bCs/>
          <w:sz w:val="20"/>
          <w:szCs w:val="20"/>
          <w:lang w:eastAsia="hu-HU"/>
        </w:rPr>
        <w:t>I. Általános iskolai oktatásban részt vevő tanulók kiadásainak egy főre jutó hányadának megállapítása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Tanulói létszám/intézmény (fő)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Működési célú kiadások: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1. Személyi juttatások: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Törvény szerinti illetmények, munkabérek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Megbízási díjak, óradíj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Adminisztrációs díj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2. Munkaadót terhelő járulékok és szociális hozzájárulási adó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3. Dologi kiadások: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Üzemeltetési anyagok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Oktatáshoz kapcsolódó szolgáltatási kiadások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Egyéb szolgáltatások kiadásai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Szakmai anyagok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Szakmai tevékenységet segítő szolgáltatások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Dologi kiadások összesen: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ÖSSZES KIADÁS: 1.+2.+3.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1 tanulóra jutó kiadás: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b/>
          <w:bCs/>
          <w:sz w:val="20"/>
          <w:szCs w:val="20"/>
          <w:lang w:eastAsia="hu-HU"/>
        </w:rPr>
        <w:t>II. Érettségire felkészítő képzésben részt vevő tanulók (9-12. évfolyam) kiadásainak egy főre jutó hányadának megállapítása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Tanulói létszám/intézmény (fő)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Működési célú kiadások: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1. Személyi juttatások: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Törvény szerinti illetmények, munkabérek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Megbízási díjak, óradíjak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Adminisztrációs díj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2. Munkaadót terhelő járulékok és szociális hozzájárulási adó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3. Dologi kiadások: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Üzemeltetési anyagok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Oktatáshoz kapcsolódó szolgáltatási kiadások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- Szakmai anyagok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Dologi kiadások összesen: (Ft/év)</w:t>
      </w:r>
    </w:p>
    <w:p w:rsidR="00B845BF" w:rsidRPr="00611407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ÖSSZES KIADÁS: 1.+2.+3. (Ft/év)</w:t>
      </w:r>
    </w:p>
    <w:p w:rsidR="00B845BF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  <w:r w:rsidRPr="00611407">
        <w:rPr>
          <w:rFonts w:eastAsia="Times New Roman" w:cs="Times New Roman"/>
          <w:sz w:val="20"/>
          <w:szCs w:val="20"/>
          <w:lang w:eastAsia="hu-HU"/>
        </w:rPr>
        <w:t>1 tanulóra jutó kiadás:</w:t>
      </w:r>
    </w:p>
    <w:p w:rsidR="00611407" w:rsidRDefault="00611407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</w:p>
    <w:p w:rsidR="00611407" w:rsidRPr="00611407" w:rsidRDefault="00611407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sz w:val="20"/>
          <w:szCs w:val="20"/>
          <w:lang w:eastAsia="hu-HU"/>
        </w:rPr>
      </w:pPr>
    </w:p>
    <w:p w:rsidR="00B845BF" w:rsidRPr="00EB2DE0" w:rsidRDefault="002E3BE4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b/>
          <w:bCs/>
          <w:lang w:eastAsia="hu-HU"/>
        </w:rPr>
        <w:lastRenderedPageBreak/>
        <w:t>III</w:t>
      </w:r>
      <w:r w:rsidR="00B845BF" w:rsidRPr="00EB2DE0">
        <w:rPr>
          <w:rFonts w:eastAsia="Times New Roman" w:cs="Times New Roman"/>
          <w:b/>
          <w:bCs/>
          <w:lang w:eastAsia="hu-HU"/>
        </w:rPr>
        <w:t>. Művészeti oktatásban, képzésben részt vevő tanulók kiadásainak egy főre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Többcélú intézmény, vagy több művészeti ág oktatása esetén az iskolában tanított művészeti áganként, külön-külön kell maghatározni a szakmai feladat egy tanulóra jutó hányadát. Zeneművészeti ágban a szolfézs előképző foglalkozást heti 2×45 percet meg nem haladó mértékben igénybe vevő tanulók esetén a szakmai feladat egy tanulóra jutó hányadát külön kell meghatározni.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óradíjak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 (Ft/év)</w:t>
      </w:r>
    </w:p>
    <w:p w:rsidR="000B1C85" w:rsidRDefault="005E7CE7">
      <w:pPr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  <w:bookmarkStart w:id="33" w:name="_Toc508633912"/>
      <w:bookmarkEnd w:id="30"/>
      <w:r w:rsidRPr="00EB2DE0">
        <w:rPr>
          <w:i/>
        </w:rPr>
        <w:br w:type="page"/>
      </w:r>
      <w:bookmarkEnd w:id="33"/>
    </w:p>
    <w:p w:rsidR="000B1C85" w:rsidRDefault="000B1C85">
      <w:pPr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</w:p>
    <w:p w:rsidR="00A96922" w:rsidRPr="00EB2DE0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</w:p>
    <w:sectPr w:rsidR="00A96922" w:rsidRPr="00EB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7A" w:rsidRDefault="00527B7A" w:rsidP="008E5142">
      <w:pPr>
        <w:spacing w:before="0" w:after="0"/>
      </w:pPr>
      <w:r>
        <w:separator/>
      </w:r>
    </w:p>
  </w:endnote>
  <w:endnote w:type="continuationSeparator" w:id="0">
    <w:p w:rsidR="00527B7A" w:rsidRDefault="00527B7A" w:rsidP="008E5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7A" w:rsidRPr="004E7059" w:rsidRDefault="00527B7A" w:rsidP="005B244F">
    <w:pPr>
      <w:pStyle w:val="llb"/>
      <w:rPr>
        <w:sz w:val="18"/>
        <w:szCs w:val="18"/>
      </w:rPr>
    </w:pPr>
    <w:r w:rsidRPr="004E7059">
      <w:rPr>
        <w:rStyle w:val="Oldalszm"/>
        <w:sz w:val="18"/>
        <w:szCs w:val="18"/>
      </w:rPr>
      <w:fldChar w:fldCharType="begin"/>
    </w:r>
    <w:r w:rsidRPr="004E7059">
      <w:rPr>
        <w:rStyle w:val="Oldalszm"/>
        <w:sz w:val="18"/>
        <w:szCs w:val="18"/>
      </w:rPr>
      <w:instrText xml:space="preserve"> PAGE </w:instrText>
    </w:r>
    <w:r w:rsidRPr="004E7059">
      <w:rPr>
        <w:rStyle w:val="Oldalszm"/>
        <w:sz w:val="18"/>
        <w:szCs w:val="18"/>
      </w:rPr>
      <w:fldChar w:fldCharType="separate"/>
    </w:r>
    <w:r>
      <w:rPr>
        <w:rStyle w:val="Oldalszm"/>
        <w:noProof/>
        <w:sz w:val="18"/>
        <w:szCs w:val="18"/>
      </w:rPr>
      <w:t>2</w:t>
    </w:r>
    <w:r w:rsidRPr="004E7059">
      <w:rPr>
        <w:rStyle w:val="Oldalsz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7A" w:rsidRPr="00DF1E57" w:rsidRDefault="00527B7A" w:rsidP="005B244F">
    <w:pPr>
      <w:pStyle w:val="llb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7A" w:rsidRDefault="00527B7A" w:rsidP="005B244F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423BF7">
      <w:rPr>
        <w:noProof/>
      </w:rPr>
      <w:t>2</w:t>
    </w:r>
    <w:r>
      <w:fldChar w:fldCharType="end"/>
    </w:r>
    <w:r>
      <w:tab/>
    </w:r>
  </w:p>
  <w:p w:rsidR="00527B7A" w:rsidRPr="003A5B9A" w:rsidRDefault="00527B7A" w:rsidP="005B244F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627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27B7A" w:rsidRPr="002204F0" w:rsidRDefault="00527B7A" w:rsidP="005B244F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EA4FC2">
          <w:rPr>
            <w:noProof/>
            <w:sz w:val="18"/>
            <w:szCs w:val="18"/>
          </w:rPr>
          <w:t>3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3720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27B7A" w:rsidRPr="00AB3EED" w:rsidRDefault="00527B7A" w:rsidP="005B244F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7A" w:rsidRDefault="00527B7A" w:rsidP="008E5142">
      <w:pPr>
        <w:spacing w:before="0" w:after="0"/>
      </w:pPr>
      <w:r>
        <w:separator/>
      </w:r>
    </w:p>
  </w:footnote>
  <w:footnote w:type="continuationSeparator" w:id="0">
    <w:p w:rsidR="00527B7A" w:rsidRDefault="00527B7A" w:rsidP="008E51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7A" w:rsidRPr="00DF1E57" w:rsidRDefault="00527B7A" w:rsidP="005B244F">
    <w:pPr>
      <w:pStyle w:val="lfej"/>
      <w:spacing w:befor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7A" w:rsidRDefault="00527B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0" wp14:anchorId="6FF34320" wp14:editId="6263084D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555230" cy="1175385"/>
          <wp:effectExtent l="0" t="0" r="7620" b="5715"/>
          <wp:wrapSquare wrapText="bothSides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7A" w:rsidRPr="00423BF7" w:rsidRDefault="00527B7A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… / 2017. sz. Szabályzat </w:t>
    </w:r>
  </w:p>
  <w:p w:rsidR="00527B7A" w:rsidRPr="00423BF7" w:rsidRDefault="00527B7A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a közérdekű adatok megismerésére irányuló kérelmek intézésének, </w:t>
    </w:r>
  </w:p>
  <w:p w:rsidR="00527B7A" w:rsidRPr="00423BF7" w:rsidRDefault="00527B7A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>továbbá a kötelezően közzéteendő adatok nyilvánosságra hozatalának rendjéről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527B7A" w:rsidRPr="00065D67" w:rsidTr="005B244F">
      <w:tc>
        <w:tcPr>
          <w:tcW w:w="4606" w:type="dxa"/>
          <w:shd w:val="clear" w:color="auto" w:fill="auto"/>
        </w:tcPr>
        <w:p w:rsidR="00527B7A" w:rsidRPr="00065D67" w:rsidRDefault="00527B7A" w:rsidP="008220F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</w:t>
          </w:r>
          <w:r>
            <w:rPr>
              <w:sz w:val="18"/>
              <w:szCs w:val="18"/>
            </w:rPr>
            <w:t xml:space="preserve"> Szigetszentmiklósi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>7</w:t>
          </w:r>
          <w:r w:rsidRPr="00065D67">
            <w:rPr>
              <w:sz w:val="18"/>
              <w:szCs w:val="18"/>
            </w:rPr>
            <w:t>/20</w:t>
          </w:r>
          <w:r>
            <w:rPr>
              <w:sz w:val="18"/>
              <w:szCs w:val="18"/>
            </w:rPr>
            <w:t>20</w:t>
          </w:r>
          <w:r w:rsidRPr="00065D67">
            <w:rPr>
              <w:sz w:val="18"/>
              <w:szCs w:val="18"/>
            </w:rPr>
            <w:t>. (</w:t>
          </w:r>
          <w:r>
            <w:rPr>
              <w:sz w:val="18"/>
              <w:szCs w:val="18"/>
            </w:rPr>
            <w:t xml:space="preserve">IX. </w:t>
          </w:r>
          <w:r w:rsidR="008220F6">
            <w:rPr>
              <w:sz w:val="18"/>
              <w:szCs w:val="18"/>
            </w:rPr>
            <w:t>21.)</w:t>
          </w:r>
          <w:r w:rsidRPr="00065D67">
            <w:rPr>
              <w:sz w:val="18"/>
              <w:szCs w:val="18"/>
            </w:rPr>
            <w:t xml:space="preserve"> szabályzata</w:t>
          </w:r>
        </w:p>
      </w:tc>
      <w:tc>
        <w:tcPr>
          <w:tcW w:w="4606" w:type="dxa"/>
          <w:shd w:val="clear" w:color="auto" w:fill="auto"/>
        </w:tcPr>
        <w:p w:rsidR="00527B7A" w:rsidRPr="00065D67" w:rsidRDefault="00527B7A" w:rsidP="005B244F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>
            <w:rPr>
              <w:sz w:val="18"/>
              <w:szCs w:val="18"/>
            </w:rPr>
            <w:t xml:space="preserve">Szigetszentmiklósi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527B7A" w:rsidRPr="00AB3EED" w:rsidRDefault="00527B7A" w:rsidP="005B244F">
    <w:pPr>
      <w:pStyle w:val="lfej"/>
      <w:spacing w:before="0"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527B7A" w:rsidRPr="00065D67" w:rsidTr="005B244F">
      <w:tc>
        <w:tcPr>
          <w:tcW w:w="4606" w:type="dxa"/>
          <w:shd w:val="clear" w:color="auto" w:fill="auto"/>
        </w:tcPr>
        <w:p w:rsidR="00527B7A" w:rsidRPr="00065D67" w:rsidRDefault="00527B7A" w:rsidP="00A60F8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 …..Tankerületi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527B7A" w:rsidRPr="00065D67" w:rsidRDefault="00527B7A" w:rsidP="00A60F8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…..Tankerületi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527B7A" w:rsidRPr="00065D67" w:rsidRDefault="00527B7A" w:rsidP="005B244F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60A6185F"/>
    <w:multiLevelType w:val="hybridMultilevel"/>
    <w:tmpl w:val="DDC67E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0782"/>
    <w:multiLevelType w:val="hybridMultilevel"/>
    <w:tmpl w:val="62AAA0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ikó Gyürki">
    <w15:presenceInfo w15:providerId="Windows Live" w15:userId="a795cdab9e16dd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9C"/>
    <w:rsid w:val="00015647"/>
    <w:rsid w:val="00025EC9"/>
    <w:rsid w:val="00037A26"/>
    <w:rsid w:val="00055075"/>
    <w:rsid w:val="00056A7B"/>
    <w:rsid w:val="000664E5"/>
    <w:rsid w:val="00077807"/>
    <w:rsid w:val="00080CCA"/>
    <w:rsid w:val="00090FD5"/>
    <w:rsid w:val="000A30CF"/>
    <w:rsid w:val="000B1C85"/>
    <w:rsid w:val="000D23B6"/>
    <w:rsid w:val="000D5293"/>
    <w:rsid w:val="000D7A2C"/>
    <w:rsid w:val="000E7683"/>
    <w:rsid w:val="000F15A2"/>
    <w:rsid w:val="0010691B"/>
    <w:rsid w:val="00125C0C"/>
    <w:rsid w:val="00127568"/>
    <w:rsid w:val="001276DF"/>
    <w:rsid w:val="00147E6B"/>
    <w:rsid w:val="001535D4"/>
    <w:rsid w:val="00162415"/>
    <w:rsid w:val="00192209"/>
    <w:rsid w:val="00193E8D"/>
    <w:rsid w:val="0019463F"/>
    <w:rsid w:val="001A24A8"/>
    <w:rsid w:val="001A700B"/>
    <w:rsid w:val="001C0F71"/>
    <w:rsid w:val="001C711E"/>
    <w:rsid w:val="001D45CF"/>
    <w:rsid w:val="001D481D"/>
    <w:rsid w:val="001E2A89"/>
    <w:rsid w:val="002009FD"/>
    <w:rsid w:val="0021369D"/>
    <w:rsid w:val="002204F0"/>
    <w:rsid w:val="0023001B"/>
    <w:rsid w:val="002300FB"/>
    <w:rsid w:val="00232ACC"/>
    <w:rsid w:val="00240883"/>
    <w:rsid w:val="00245CFB"/>
    <w:rsid w:val="002607DB"/>
    <w:rsid w:val="002844D6"/>
    <w:rsid w:val="002E0C12"/>
    <w:rsid w:val="002E3BE4"/>
    <w:rsid w:val="003127CB"/>
    <w:rsid w:val="00315E31"/>
    <w:rsid w:val="0033038D"/>
    <w:rsid w:val="00332004"/>
    <w:rsid w:val="00334390"/>
    <w:rsid w:val="00345099"/>
    <w:rsid w:val="00345B1E"/>
    <w:rsid w:val="00346B02"/>
    <w:rsid w:val="00351F38"/>
    <w:rsid w:val="0035240B"/>
    <w:rsid w:val="00364AC9"/>
    <w:rsid w:val="00376C03"/>
    <w:rsid w:val="003E3B77"/>
    <w:rsid w:val="003F2D32"/>
    <w:rsid w:val="00400CD8"/>
    <w:rsid w:val="00412B8A"/>
    <w:rsid w:val="004251B2"/>
    <w:rsid w:val="00425BE2"/>
    <w:rsid w:val="004303EF"/>
    <w:rsid w:val="004356EA"/>
    <w:rsid w:val="00457175"/>
    <w:rsid w:val="0046029C"/>
    <w:rsid w:val="004664F8"/>
    <w:rsid w:val="004751A2"/>
    <w:rsid w:val="00476D74"/>
    <w:rsid w:val="004B1C32"/>
    <w:rsid w:val="004B6164"/>
    <w:rsid w:val="004C63DC"/>
    <w:rsid w:val="005068DC"/>
    <w:rsid w:val="00527B7A"/>
    <w:rsid w:val="0053648F"/>
    <w:rsid w:val="00553EED"/>
    <w:rsid w:val="005602D6"/>
    <w:rsid w:val="00560E51"/>
    <w:rsid w:val="00566024"/>
    <w:rsid w:val="0058105E"/>
    <w:rsid w:val="005849C4"/>
    <w:rsid w:val="005856F9"/>
    <w:rsid w:val="005A3AEB"/>
    <w:rsid w:val="005A5415"/>
    <w:rsid w:val="005B244F"/>
    <w:rsid w:val="005C318D"/>
    <w:rsid w:val="005D70CB"/>
    <w:rsid w:val="005E0C8E"/>
    <w:rsid w:val="005E7CE7"/>
    <w:rsid w:val="006049E1"/>
    <w:rsid w:val="00611407"/>
    <w:rsid w:val="00635067"/>
    <w:rsid w:val="00636B5C"/>
    <w:rsid w:val="00656EE3"/>
    <w:rsid w:val="00663ADD"/>
    <w:rsid w:val="00671138"/>
    <w:rsid w:val="00675C84"/>
    <w:rsid w:val="006766EA"/>
    <w:rsid w:val="006841D0"/>
    <w:rsid w:val="006876AB"/>
    <w:rsid w:val="006A2819"/>
    <w:rsid w:val="006F26EA"/>
    <w:rsid w:val="00712336"/>
    <w:rsid w:val="00722F2C"/>
    <w:rsid w:val="007249B9"/>
    <w:rsid w:val="007306C1"/>
    <w:rsid w:val="0073507E"/>
    <w:rsid w:val="00737C1D"/>
    <w:rsid w:val="007460ED"/>
    <w:rsid w:val="0074644F"/>
    <w:rsid w:val="007503EC"/>
    <w:rsid w:val="00756B59"/>
    <w:rsid w:val="0076269C"/>
    <w:rsid w:val="00770BF8"/>
    <w:rsid w:val="0078016E"/>
    <w:rsid w:val="007806E8"/>
    <w:rsid w:val="00784808"/>
    <w:rsid w:val="007B4B43"/>
    <w:rsid w:val="007C0627"/>
    <w:rsid w:val="007C4A9F"/>
    <w:rsid w:val="007E0923"/>
    <w:rsid w:val="00801B42"/>
    <w:rsid w:val="008220F6"/>
    <w:rsid w:val="00822DBE"/>
    <w:rsid w:val="00831A54"/>
    <w:rsid w:val="00835A86"/>
    <w:rsid w:val="008412F4"/>
    <w:rsid w:val="008939C6"/>
    <w:rsid w:val="00895045"/>
    <w:rsid w:val="008B2A7E"/>
    <w:rsid w:val="008E280E"/>
    <w:rsid w:val="008E5142"/>
    <w:rsid w:val="008E561F"/>
    <w:rsid w:val="009020A3"/>
    <w:rsid w:val="0092428A"/>
    <w:rsid w:val="00937389"/>
    <w:rsid w:val="00941D62"/>
    <w:rsid w:val="00955468"/>
    <w:rsid w:val="009661C8"/>
    <w:rsid w:val="00973237"/>
    <w:rsid w:val="00975B16"/>
    <w:rsid w:val="009A6266"/>
    <w:rsid w:val="009B5D72"/>
    <w:rsid w:val="009D1A94"/>
    <w:rsid w:val="009F2AD2"/>
    <w:rsid w:val="009F69B3"/>
    <w:rsid w:val="00A01C79"/>
    <w:rsid w:val="00A12C81"/>
    <w:rsid w:val="00A32319"/>
    <w:rsid w:val="00A32A10"/>
    <w:rsid w:val="00A41D80"/>
    <w:rsid w:val="00A427EB"/>
    <w:rsid w:val="00A448FA"/>
    <w:rsid w:val="00A60F86"/>
    <w:rsid w:val="00A64B5C"/>
    <w:rsid w:val="00A756A4"/>
    <w:rsid w:val="00A96922"/>
    <w:rsid w:val="00AA3F1F"/>
    <w:rsid w:val="00AB0E44"/>
    <w:rsid w:val="00AB580F"/>
    <w:rsid w:val="00AC76E4"/>
    <w:rsid w:val="00AE174A"/>
    <w:rsid w:val="00B12A78"/>
    <w:rsid w:val="00B1799C"/>
    <w:rsid w:val="00B4440A"/>
    <w:rsid w:val="00B52610"/>
    <w:rsid w:val="00B54846"/>
    <w:rsid w:val="00B561EF"/>
    <w:rsid w:val="00B57361"/>
    <w:rsid w:val="00B806C6"/>
    <w:rsid w:val="00B845BF"/>
    <w:rsid w:val="00B97F2F"/>
    <w:rsid w:val="00BC28FB"/>
    <w:rsid w:val="00BC2E9D"/>
    <w:rsid w:val="00BD29CE"/>
    <w:rsid w:val="00BF462E"/>
    <w:rsid w:val="00BF5756"/>
    <w:rsid w:val="00C17D76"/>
    <w:rsid w:val="00C23662"/>
    <w:rsid w:val="00C3133A"/>
    <w:rsid w:val="00C70DAC"/>
    <w:rsid w:val="00C95147"/>
    <w:rsid w:val="00CA101A"/>
    <w:rsid w:val="00CD2D09"/>
    <w:rsid w:val="00CD360E"/>
    <w:rsid w:val="00CD6D54"/>
    <w:rsid w:val="00CE3FAC"/>
    <w:rsid w:val="00CE6690"/>
    <w:rsid w:val="00D024B0"/>
    <w:rsid w:val="00D0637C"/>
    <w:rsid w:val="00D1459D"/>
    <w:rsid w:val="00D15E56"/>
    <w:rsid w:val="00D36000"/>
    <w:rsid w:val="00D50903"/>
    <w:rsid w:val="00D569C5"/>
    <w:rsid w:val="00D569E4"/>
    <w:rsid w:val="00D66C73"/>
    <w:rsid w:val="00D7249C"/>
    <w:rsid w:val="00D9243F"/>
    <w:rsid w:val="00D96133"/>
    <w:rsid w:val="00DB24D9"/>
    <w:rsid w:val="00DB6488"/>
    <w:rsid w:val="00DC2464"/>
    <w:rsid w:val="00DC5300"/>
    <w:rsid w:val="00DC69FF"/>
    <w:rsid w:val="00DC7CC9"/>
    <w:rsid w:val="00DD371D"/>
    <w:rsid w:val="00DE1CAA"/>
    <w:rsid w:val="00E1233F"/>
    <w:rsid w:val="00E13B7F"/>
    <w:rsid w:val="00E2013E"/>
    <w:rsid w:val="00E37451"/>
    <w:rsid w:val="00E564F0"/>
    <w:rsid w:val="00E7064F"/>
    <w:rsid w:val="00E707D3"/>
    <w:rsid w:val="00E70D16"/>
    <w:rsid w:val="00E9548C"/>
    <w:rsid w:val="00EA4FC2"/>
    <w:rsid w:val="00EB2DE0"/>
    <w:rsid w:val="00EE0E0A"/>
    <w:rsid w:val="00F10592"/>
    <w:rsid w:val="00F155F0"/>
    <w:rsid w:val="00F20098"/>
    <w:rsid w:val="00F20DEA"/>
    <w:rsid w:val="00F50058"/>
    <w:rsid w:val="00F660F2"/>
    <w:rsid w:val="00F671CA"/>
    <w:rsid w:val="00F7305A"/>
    <w:rsid w:val="00F87067"/>
    <w:rsid w:val="00FA32A7"/>
    <w:rsid w:val="00FA5CDA"/>
    <w:rsid w:val="00FB0F7B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ł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4C63D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4C63D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5608-51EA-485B-A3D0-0E16B57D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3232</Words>
  <Characters>22304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Szilvia dr.</dc:creator>
  <cp:lastModifiedBy>Gyürki-Thomann Anikó dr.</cp:lastModifiedBy>
  <cp:revision>2</cp:revision>
  <cp:lastPrinted>2020-09-23T07:01:00Z</cp:lastPrinted>
  <dcterms:created xsi:type="dcterms:W3CDTF">2020-09-23T07:18:00Z</dcterms:created>
  <dcterms:modified xsi:type="dcterms:W3CDTF">2020-09-23T07:18:00Z</dcterms:modified>
</cp:coreProperties>
</file>